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033BC" w14:textId="77777777" w:rsidR="00F25709" w:rsidRPr="00235C21" w:rsidRDefault="00F25709" w:rsidP="00F25709">
      <w:pPr>
        <w:jc w:val="center"/>
        <w:rPr>
          <w:rFonts w:asciiTheme="minorHAnsi" w:hAnsiTheme="minorHAnsi" w:cstheme="minorHAnsi"/>
          <w:b/>
          <w:sz w:val="32"/>
          <w:szCs w:val="32"/>
        </w:rPr>
      </w:pPr>
      <w:r w:rsidRPr="00235C21">
        <w:rPr>
          <w:rFonts w:asciiTheme="minorHAnsi" w:hAnsiTheme="minorHAnsi" w:cstheme="minorHAnsi"/>
          <w:b/>
          <w:sz w:val="32"/>
          <w:szCs w:val="32"/>
        </w:rPr>
        <w:t>Staff SEPA Determination Findings Report</w:t>
      </w:r>
    </w:p>
    <w:p w14:paraId="7F1DAA5B" w14:textId="77777777" w:rsidR="00A86217" w:rsidRPr="00235C21" w:rsidRDefault="00A86217" w:rsidP="00F25709">
      <w:pPr>
        <w:rPr>
          <w:rFonts w:asciiTheme="minorHAnsi" w:hAnsiTheme="minorHAnsi" w:cstheme="minorHAnsi"/>
        </w:rPr>
      </w:pPr>
    </w:p>
    <w:p w14:paraId="301D56F3" w14:textId="77777777" w:rsidR="00A86217" w:rsidRPr="00235C21" w:rsidRDefault="00A86217" w:rsidP="00A86217">
      <w:pPr>
        <w:spacing w:before="40" w:after="40"/>
        <w:rPr>
          <w:rFonts w:asciiTheme="minorHAnsi" w:hAnsiTheme="minorHAnsi" w:cstheme="minorHAnsi"/>
        </w:rPr>
      </w:pPr>
    </w:p>
    <w:p w14:paraId="709D85B6" w14:textId="3D9DFEF5" w:rsidR="00B61CC4" w:rsidRPr="00235C21" w:rsidRDefault="00B61CC4" w:rsidP="00B61CC4">
      <w:pPr>
        <w:spacing w:after="120"/>
        <w:rPr>
          <w:rFonts w:asciiTheme="minorHAnsi" w:hAnsiTheme="minorHAnsi" w:cstheme="minorHAnsi"/>
          <w:bCs/>
        </w:rPr>
      </w:pPr>
      <w:r w:rsidRPr="00235C21">
        <w:rPr>
          <w:rFonts w:asciiTheme="minorHAnsi" w:hAnsiTheme="minorHAnsi" w:cstheme="minorHAnsi"/>
          <w:b/>
        </w:rPr>
        <w:t xml:space="preserve">Project Title: </w:t>
      </w:r>
      <w:r w:rsidR="005908D9">
        <w:rPr>
          <w:rStyle w:val="normaltextrun"/>
          <w:rFonts w:asciiTheme="minorHAnsi" w:hAnsiTheme="minorHAnsi" w:cstheme="minorHAnsi"/>
          <w:color w:val="000000"/>
          <w:shd w:val="clear" w:color="auto" w:fill="FFFFFF"/>
        </w:rPr>
        <w:t>Middle Blair Navigation Safety Improvement Project</w:t>
      </w:r>
      <w:r w:rsidR="00D915D8" w:rsidRPr="00235C21">
        <w:rPr>
          <w:rStyle w:val="eop"/>
          <w:rFonts w:asciiTheme="minorHAnsi" w:hAnsiTheme="minorHAnsi" w:cstheme="minorHAnsi"/>
          <w:color w:val="000000"/>
          <w:shd w:val="clear" w:color="auto" w:fill="FFFFFF"/>
        </w:rPr>
        <w:t> </w:t>
      </w:r>
    </w:p>
    <w:p w14:paraId="661F845C" w14:textId="77777777" w:rsidR="00B61CC4" w:rsidRPr="00235C21" w:rsidRDefault="00B61CC4" w:rsidP="00B61CC4">
      <w:pPr>
        <w:rPr>
          <w:rFonts w:asciiTheme="minorHAnsi" w:hAnsiTheme="minorHAnsi" w:cstheme="minorHAnsi"/>
          <w:b/>
        </w:rPr>
      </w:pPr>
    </w:p>
    <w:p w14:paraId="6225B754" w14:textId="1611BFD1" w:rsidR="00B61CC4" w:rsidRPr="00235C21" w:rsidRDefault="00B61CC4" w:rsidP="00B61CC4">
      <w:pPr>
        <w:spacing w:after="120"/>
        <w:rPr>
          <w:rFonts w:asciiTheme="minorHAnsi" w:hAnsiTheme="minorHAnsi" w:cstheme="minorHAnsi"/>
        </w:rPr>
      </w:pPr>
      <w:r w:rsidRPr="00235C21">
        <w:rPr>
          <w:rFonts w:asciiTheme="minorHAnsi" w:hAnsiTheme="minorHAnsi" w:cstheme="minorHAnsi"/>
          <w:b/>
        </w:rPr>
        <w:t xml:space="preserve">Date: </w:t>
      </w:r>
      <w:r w:rsidR="005908D9">
        <w:rPr>
          <w:rFonts w:asciiTheme="minorHAnsi" w:hAnsiTheme="minorHAnsi" w:cstheme="minorHAnsi"/>
          <w:bCs/>
        </w:rPr>
        <w:t>July 4</w:t>
      </w:r>
      <w:r w:rsidR="005908D9" w:rsidRPr="005908D9">
        <w:rPr>
          <w:rFonts w:asciiTheme="minorHAnsi" w:hAnsiTheme="minorHAnsi" w:cstheme="minorHAnsi"/>
          <w:bCs/>
          <w:vertAlign w:val="superscript"/>
        </w:rPr>
        <w:t>th</w:t>
      </w:r>
      <w:r w:rsidR="005908D9">
        <w:rPr>
          <w:rFonts w:asciiTheme="minorHAnsi" w:hAnsiTheme="minorHAnsi" w:cstheme="minorHAnsi"/>
          <w:bCs/>
        </w:rPr>
        <w:t>, 2024</w:t>
      </w:r>
    </w:p>
    <w:p w14:paraId="5BF6FFA9" w14:textId="77777777" w:rsidR="00B61CC4" w:rsidRPr="00235C21" w:rsidRDefault="00B61CC4" w:rsidP="00B61CC4">
      <w:pPr>
        <w:rPr>
          <w:rFonts w:asciiTheme="minorHAnsi" w:hAnsiTheme="minorHAnsi" w:cstheme="minorHAnsi"/>
          <w:b/>
        </w:rPr>
      </w:pPr>
    </w:p>
    <w:p w14:paraId="2DBAD0AF" w14:textId="70994B20" w:rsidR="00B61CC4" w:rsidRPr="00235C21" w:rsidRDefault="00B61CC4" w:rsidP="00B61CC4">
      <w:pPr>
        <w:spacing w:after="120"/>
        <w:rPr>
          <w:rFonts w:asciiTheme="minorHAnsi" w:hAnsiTheme="minorHAnsi" w:cstheme="minorHAnsi"/>
        </w:rPr>
      </w:pPr>
      <w:r w:rsidRPr="00235C21">
        <w:rPr>
          <w:rFonts w:asciiTheme="minorHAnsi" w:hAnsiTheme="minorHAnsi" w:cstheme="minorHAnsi"/>
          <w:b/>
        </w:rPr>
        <w:t xml:space="preserve">Environmental Project Manager: </w:t>
      </w:r>
      <w:r w:rsidR="009A65D0">
        <w:rPr>
          <w:rFonts w:asciiTheme="minorHAnsi" w:hAnsiTheme="minorHAnsi" w:cstheme="minorHAnsi"/>
          <w:bCs/>
        </w:rPr>
        <w:t>Stanley Sasser</w:t>
      </w:r>
    </w:p>
    <w:p w14:paraId="72E49EB1" w14:textId="77777777" w:rsidR="00B61CC4" w:rsidRPr="00235C21" w:rsidRDefault="00B61CC4" w:rsidP="00B61CC4">
      <w:pPr>
        <w:rPr>
          <w:rFonts w:asciiTheme="minorHAnsi" w:hAnsiTheme="minorHAnsi" w:cstheme="minorHAnsi"/>
          <w:b/>
        </w:rPr>
      </w:pPr>
    </w:p>
    <w:p w14:paraId="0CE85FC5" w14:textId="4059A34B" w:rsidR="00B61CC4" w:rsidRPr="00235C21" w:rsidRDefault="00B61CC4" w:rsidP="00B61CC4">
      <w:pPr>
        <w:spacing w:after="120"/>
        <w:rPr>
          <w:rFonts w:asciiTheme="minorHAnsi" w:hAnsiTheme="minorHAnsi" w:cstheme="minorHAnsi"/>
          <w:bCs/>
        </w:rPr>
      </w:pPr>
      <w:r w:rsidRPr="00235C21">
        <w:rPr>
          <w:rFonts w:asciiTheme="minorHAnsi" w:hAnsiTheme="minorHAnsi" w:cstheme="minorHAnsi"/>
          <w:b/>
        </w:rPr>
        <w:t xml:space="preserve">Proponent: </w:t>
      </w:r>
      <w:r w:rsidR="00121ED4" w:rsidRPr="00235C21">
        <w:rPr>
          <w:rFonts w:asciiTheme="minorHAnsi" w:hAnsiTheme="minorHAnsi" w:cstheme="minorHAnsi"/>
          <w:bCs/>
        </w:rPr>
        <w:t>Port of Tacoma</w:t>
      </w:r>
    </w:p>
    <w:p w14:paraId="49AEC7E1" w14:textId="77777777" w:rsidR="00B61CC4" w:rsidRPr="00235C21" w:rsidRDefault="00B61CC4" w:rsidP="00B61CC4">
      <w:pPr>
        <w:rPr>
          <w:rFonts w:asciiTheme="minorHAnsi" w:hAnsiTheme="minorHAnsi" w:cstheme="minorHAnsi"/>
          <w:b/>
        </w:rPr>
      </w:pPr>
    </w:p>
    <w:p w14:paraId="19F9EF67" w14:textId="77777777" w:rsidR="00FE46C3" w:rsidRPr="001F7167" w:rsidRDefault="00B61CC4" w:rsidP="00FE46C3">
      <w:pPr>
        <w:pStyle w:val="Paragraphlevel1"/>
        <w:spacing w:after="0"/>
        <w:ind w:left="0"/>
        <w:rPr>
          <w:rStyle w:val="normaltextrun"/>
          <w:rFonts w:eastAsia="Cambria" w:cstheme="minorHAnsi"/>
          <w:color w:val="000000"/>
          <w:szCs w:val="24"/>
          <w:shd w:val="clear" w:color="auto" w:fill="FFFFFF"/>
        </w:rPr>
      </w:pPr>
      <w:r w:rsidRPr="00235C21">
        <w:rPr>
          <w:rFonts w:cstheme="minorHAnsi"/>
          <w:b/>
        </w:rPr>
        <w:t xml:space="preserve">Project location: </w:t>
      </w:r>
      <w:r w:rsidR="00FE46C3" w:rsidRPr="001F7167">
        <w:rPr>
          <w:rStyle w:val="normaltextrun"/>
          <w:rFonts w:eastAsia="Cambria" w:cstheme="minorHAnsi"/>
          <w:color w:val="000000"/>
          <w:szCs w:val="24"/>
          <w:shd w:val="clear" w:color="auto" w:fill="FFFFFF"/>
        </w:rPr>
        <w:t>Port of Tacoma - Washington United Terminals (WUT)</w:t>
      </w:r>
    </w:p>
    <w:p w14:paraId="246204F5" w14:textId="77777777" w:rsidR="00FE46C3" w:rsidRPr="001F7167" w:rsidRDefault="00FE46C3" w:rsidP="00FE46C3">
      <w:pPr>
        <w:pStyle w:val="Paragraphlevel1"/>
        <w:spacing w:after="0"/>
        <w:ind w:left="0"/>
        <w:rPr>
          <w:rStyle w:val="normaltextrun"/>
          <w:rFonts w:eastAsia="Cambria" w:cstheme="minorHAnsi"/>
          <w:color w:val="000000"/>
          <w:szCs w:val="24"/>
          <w:shd w:val="clear" w:color="auto" w:fill="FFFFFF"/>
        </w:rPr>
      </w:pPr>
      <w:r w:rsidRPr="001F7167">
        <w:rPr>
          <w:rStyle w:val="normaltextrun"/>
          <w:rFonts w:eastAsia="Cambria" w:cstheme="minorHAnsi"/>
          <w:color w:val="000000"/>
          <w:szCs w:val="24"/>
          <w:shd w:val="clear" w:color="auto" w:fill="FFFFFF"/>
        </w:rPr>
        <w:t>1815 Port of Tacoma Road Tacoma, WA 98421</w:t>
      </w:r>
    </w:p>
    <w:p w14:paraId="5F64E9DE" w14:textId="77777777" w:rsidR="00FE46C3" w:rsidRPr="001F7167" w:rsidRDefault="00FE46C3" w:rsidP="00FE46C3">
      <w:pPr>
        <w:pStyle w:val="Paragraphlevel1"/>
        <w:spacing w:after="0"/>
        <w:ind w:left="0"/>
        <w:rPr>
          <w:rStyle w:val="normaltextrun"/>
          <w:rFonts w:eastAsia="Cambria" w:cstheme="minorHAnsi"/>
          <w:color w:val="000000"/>
          <w:szCs w:val="24"/>
          <w:shd w:val="clear" w:color="auto" w:fill="FFFFFF"/>
        </w:rPr>
      </w:pPr>
      <w:r w:rsidRPr="001F7167">
        <w:rPr>
          <w:rStyle w:val="normaltextrun"/>
          <w:rFonts w:eastAsia="Cambria" w:cstheme="minorHAnsi"/>
          <w:color w:val="000000"/>
          <w:szCs w:val="24"/>
          <w:shd w:val="clear" w:color="auto" w:fill="FFFFFF"/>
        </w:rPr>
        <w:t xml:space="preserve">Section 35, Township 21, Range 03, NE ¼ </w:t>
      </w:r>
    </w:p>
    <w:p w14:paraId="3D6CD2B3" w14:textId="77777777" w:rsidR="00FE46C3" w:rsidRPr="001F7167" w:rsidRDefault="00FE46C3" w:rsidP="00FE46C3">
      <w:pPr>
        <w:pStyle w:val="Paragraphlevel1"/>
        <w:spacing w:after="0"/>
        <w:ind w:left="0"/>
        <w:rPr>
          <w:rStyle w:val="normaltextrun"/>
          <w:rFonts w:eastAsia="Cambria" w:cstheme="minorHAnsi"/>
          <w:color w:val="000000"/>
          <w:szCs w:val="24"/>
          <w:shd w:val="clear" w:color="auto" w:fill="FFFFFF"/>
        </w:rPr>
      </w:pPr>
      <w:r w:rsidRPr="001F7167">
        <w:rPr>
          <w:rStyle w:val="normaltextrun"/>
          <w:rFonts w:eastAsia="Cambria" w:cstheme="minorHAnsi"/>
          <w:color w:val="000000"/>
          <w:szCs w:val="24"/>
          <w:shd w:val="clear" w:color="auto" w:fill="FFFFFF"/>
        </w:rPr>
        <w:t>47. 26372</w:t>
      </w:r>
      <w:r w:rsidRPr="001F7167">
        <w:rPr>
          <w:rStyle w:val="normaltextrun"/>
          <w:rFonts w:eastAsia="Cambria" w:cstheme="minorHAnsi"/>
          <w:szCs w:val="24"/>
          <w:shd w:val="clear" w:color="auto" w:fill="FFFFFF"/>
        </w:rPr>
        <w:t>°</w:t>
      </w:r>
      <w:r w:rsidRPr="001F7167">
        <w:rPr>
          <w:rStyle w:val="normaltextrun"/>
          <w:rFonts w:eastAsia="Cambria" w:cstheme="minorHAnsi"/>
          <w:color w:val="000000"/>
          <w:szCs w:val="24"/>
          <w:shd w:val="clear" w:color="auto" w:fill="FFFFFF"/>
        </w:rPr>
        <w:t xml:space="preserve"> N / 122.38866</w:t>
      </w:r>
      <w:r w:rsidRPr="001F7167">
        <w:rPr>
          <w:rStyle w:val="normaltextrun"/>
          <w:rFonts w:eastAsia="Cambria" w:cstheme="minorHAnsi"/>
          <w:szCs w:val="24"/>
          <w:shd w:val="clear" w:color="auto" w:fill="FFFFFF"/>
        </w:rPr>
        <w:t>°</w:t>
      </w:r>
      <w:r w:rsidRPr="001F7167">
        <w:rPr>
          <w:rStyle w:val="normaltextrun"/>
          <w:rFonts w:eastAsia="Cambria" w:cstheme="minorHAnsi"/>
          <w:color w:val="000000"/>
          <w:szCs w:val="24"/>
          <w:shd w:val="clear" w:color="auto" w:fill="FFFFFF"/>
        </w:rPr>
        <w:t xml:space="preserve"> E</w:t>
      </w:r>
    </w:p>
    <w:p w14:paraId="4384AB3C" w14:textId="12DBE9D5" w:rsidR="00B61CC4" w:rsidRPr="00235C21" w:rsidRDefault="00B61CC4" w:rsidP="00FE46C3">
      <w:pPr>
        <w:spacing w:after="120"/>
        <w:rPr>
          <w:rFonts w:asciiTheme="minorHAnsi" w:hAnsiTheme="minorHAnsi" w:cstheme="minorHAnsi"/>
          <w:b/>
        </w:rPr>
      </w:pPr>
    </w:p>
    <w:p w14:paraId="53A9FFDA" w14:textId="77777777" w:rsidR="00B61CC4" w:rsidRPr="00235C21" w:rsidRDefault="00B61CC4" w:rsidP="00B61CC4">
      <w:pPr>
        <w:spacing w:after="120"/>
        <w:rPr>
          <w:rFonts w:asciiTheme="minorHAnsi" w:hAnsiTheme="minorHAnsi" w:cstheme="minorHAnsi"/>
        </w:rPr>
      </w:pPr>
      <w:r w:rsidRPr="00235C21">
        <w:rPr>
          <w:rFonts w:asciiTheme="minorHAnsi" w:hAnsiTheme="minorHAnsi" w:cstheme="minorHAnsi"/>
          <w:b/>
        </w:rPr>
        <w:t xml:space="preserve">Proposal: </w:t>
      </w:r>
    </w:p>
    <w:p w14:paraId="12001F7D" w14:textId="6C8EEE1F" w:rsidR="00C44877" w:rsidRPr="00C44877" w:rsidRDefault="00C44877" w:rsidP="00C44877">
      <w:pPr>
        <w:pStyle w:val="Paragraph"/>
        <w:rPr>
          <w:rFonts w:eastAsia="Cambria" w:cstheme="minorHAnsi"/>
          <w:bCs/>
          <w:szCs w:val="24"/>
        </w:rPr>
      </w:pPr>
      <w:r w:rsidRPr="00C44877">
        <w:rPr>
          <w:rFonts w:eastAsia="Cambria" w:cstheme="minorHAnsi"/>
          <w:bCs/>
          <w:szCs w:val="24"/>
        </w:rPr>
        <w:t>The Port of Tacoma (Port) proposes to conduct maintenance dredging in the Blair Waterway, across from the Washington United Terminal (WUT), in front of marine industrial property owned by the Puyallup Tribe of Indians (Tribe) and in an area informally referred to as the Knuckle. This area has previously been dredged to a depth of at least-47 feet (ft) mean lower low water (MLLW). The authorized depth for the Blair Waterway is -51’ MLLW.</w:t>
      </w:r>
    </w:p>
    <w:p w14:paraId="29C4A8BF" w14:textId="77777777" w:rsidR="00C44877" w:rsidRPr="00C44877" w:rsidRDefault="00C44877" w:rsidP="00C44877">
      <w:pPr>
        <w:pStyle w:val="Paragraph"/>
        <w:rPr>
          <w:rFonts w:eastAsia="Cambria" w:cstheme="minorHAnsi"/>
          <w:bCs/>
          <w:szCs w:val="24"/>
        </w:rPr>
      </w:pPr>
      <w:r w:rsidRPr="00C44877">
        <w:rPr>
          <w:rFonts w:eastAsia="Cambria" w:cstheme="minorHAnsi"/>
          <w:bCs/>
          <w:szCs w:val="24"/>
        </w:rPr>
        <w:t xml:space="preserve">Sediments have accumulated at critical locations from the Knuckle northwest to an area approximately even with Lincoln Avenue, posing a navigation hazard to vessels transiting that reach of the waterway. This issue requires the terminal operator of PCT (Evergreen) to “light-load” vessels or wait for WUT to boom up their container cranes. As a result, Evergreen has lost one of their two lines of service which is exacerbating nationwide supply chain issues. This critical impairment to operations is causing safety hazards, risk of vessel damage, and economic losses for the Port and its tenants; therefore, maintenance dredging to restore waterway and terminal operations to full capacity is required.  </w:t>
      </w:r>
    </w:p>
    <w:p w14:paraId="788A72E9" w14:textId="265984DF" w:rsidR="00C44877" w:rsidRPr="00C44877" w:rsidRDefault="00C44877" w:rsidP="00C44877">
      <w:pPr>
        <w:pStyle w:val="Paragraph"/>
        <w:rPr>
          <w:rFonts w:eastAsia="Cambria" w:cstheme="minorHAnsi"/>
          <w:bCs/>
          <w:szCs w:val="24"/>
        </w:rPr>
      </w:pPr>
      <w:r w:rsidRPr="00C44877">
        <w:rPr>
          <w:rFonts w:eastAsia="Cambria" w:cstheme="minorHAnsi"/>
          <w:bCs/>
          <w:szCs w:val="24"/>
        </w:rPr>
        <w:t>Maintenance dredging includes the Knuckle toe and deeper areas of the slope, as well as a portion of the bottom of the waterway. The volume of sediment to be dredged will not exceed 12,000 cubic yards (cy).</w:t>
      </w:r>
    </w:p>
    <w:p w14:paraId="72675871" w14:textId="77777777" w:rsidR="00C44877" w:rsidRPr="00C44877" w:rsidRDefault="00C44877" w:rsidP="00C44877">
      <w:pPr>
        <w:pStyle w:val="Paragraph"/>
        <w:rPr>
          <w:rFonts w:eastAsia="Cambria" w:cstheme="minorHAnsi"/>
          <w:bCs/>
          <w:szCs w:val="24"/>
        </w:rPr>
      </w:pPr>
      <w:r w:rsidRPr="00C44877">
        <w:rPr>
          <w:rFonts w:eastAsia="Cambria" w:cstheme="minorHAnsi"/>
          <w:bCs/>
          <w:szCs w:val="24"/>
        </w:rPr>
        <w:t xml:space="preserve">Due to the urgent need to restore safe navigation, the sediments posing navigational hazards will be sampled and analyzed as soon as possible to evaluate whether they meet Dredged Material Management Program (DMMP) suitability criteria. </w:t>
      </w:r>
    </w:p>
    <w:p w14:paraId="2AB81AF4" w14:textId="248EA7A1" w:rsidR="00C44877" w:rsidRPr="00C44877" w:rsidRDefault="00C44877" w:rsidP="00C44877">
      <w:pPr>
        <w:pStyle w:val="Paragraph"/>
        <w:rPr>
          <w:rFonts w:eastAsia="Cambria" w:cstheme="minorHAnsi"/>
          <w:bCs/>
          <w:szCs w:val="24"/>
        </w:rPr>
      </w:pPr>
      <w:r w:rsidRPr="00C44877">
        <w:rPr>
          <w:rFonts w:eastAsia="Cambria" w:cstheme="minorHAnsi"/>
          <w:bCs/>
          <w:szCs w:val="24"/>
        </w:rPr>
        <w:lastRenderedPageBreak/>
        <w:t xml:space="preserve">The Port proposes a 2-foot over dredge depth; however, if testing indicates that the post-dredge sediment surface (referred to as the Z layer) exceeds anti-degradation criteria, the Port may require up to a 3-foot over dredge. The additional over dredge is proposed to either reach a post-dredge surface that meets anti-degradation criteria or to provide sufficient depth to place up to a 1-foot layer of clean sand (up to 3,500 cy) to isolate the Z layer from direct exposure to the water, if required by the DMMP. </w:t>
      </w:r>
    </w:p>
    <w:p w14:paraId="2FCF6A68" w14:textId="082516B6" w:rsidR="00B61CC4" w:rsidRPr="00235C21" w:rsidRDefault="00C44877" w:rsidP="005A0B15">
      <w:pPr>
        <w:pStyle w:val="Paragraph"/>
        <w:rPr>
          <w:rFonts w:cstheme="minorHAnsi"/>
        </w:rPr>
      </w:pPr>
      <w:r w:rsidRPr="00C44877">
        <w:rPr>
          <w:rFonts w:eastAsia="Cambria" w:cstheme="minorHAnsi"/>
          <w:bCs/>
          <w:szCs w:val="24"/>
        </w:rPr>
        <w:t>The Port proposes to dispose of sediments at the Commencement Bay open water disposal site if the DMMP agencies determine that sediment characterization results meet open-water disposal criteria; otherwise, they will be disposed of at an upland location licensed/permitted to receive the sediments, if sediment quality or schedule dictates.</w:t>
      </w:r>
    </w:p>
    <w:p w14:paraId="6D79B928" w14:textId="6AC3A009" w:rsidR="00A86217" w:rsidRPr="00235C21" w:rsidRDefault="002E42C3" w:rsidP="002E42C3">
      <w:pPr>
        <w:spacing w:after="120"/>
        <w:rPr>
          <w:rFonts w:asciiTheme="minorHAnsi" w:hAnsiTheme="minorHAnsi" w:cstheme="minorHAnsi"/>
          <w:b/>
        </w:rPr>
      </w:pPr>
      <w:r w:rsidRPr="00235C21">
        <w:rPr>
          <w:rFonts w:asciiTheme="minorHAnsi" w:hAnsiTheme="minorHAnsi" w:cstheme="minorHAnsi"/>
          <w:b/>
        </w:rPr>
        <w:t xml:space="preserve">Government Approvals </w:t>
      </w:r>
      <w:r w:rsidR="00B61CC4" w:rsidRPr="00235C21">
        <w:rPr>
          <w:rFonts w:asciiTheme="minorHAnsi" w:hAnsiTheme="minorHAnsi" w:cstheme="minorHAnsi"/>
          <w:b/>
        </w:rPr>
        <w:t xml:space="preserve">Permits required: </w:t>
      </w:r>
    </w:p>
    <w:p w14:paraId="08EBB9B0" w14:textId="77777777" w:rsidR="005A0B15" w:rsidRPr="000C5A86" w:rsidRDefault="005A0B15" w:rsidP="005A0B15">
      <w:pPr>
        <w:pStyle w:val="Paragraphlevel1"/>
        <w:rPr>
          <w:rFonts w:eastAsia="Cambria" w:cstheme="minorHAnsi"/>
          <w:bCs/>
          <w:szCs w:val="24"/>
        </w:rPr>
      </w:pPr>
      <w:r w:rsidRPr="000C5A86">
        <w:rPr>
          <w:rFonts w:eastAsia="Cambria" w:cstheme="minorHAnsi"/>
          <w:bCs/>
          <w:szCs w:val="24"/>
        </w:rPr>
        <w:t>Port of Tacoma</w:t>
      </w:r>
    </w:p>
    <w:p w14:paraId="563F5813" w14:textId="77777777" w:rsidR="005A0B15" w:rsidRPr="000C5A86" w:rsidRDefault="005A0B15" w:rsidP="005A0B15">
      <w:pPr>
        <w:pStyle w:val="Paragraphlevel1"/>
        <w:numPr>
          <w:ilvl w:val="0"/>
          <w:numId w:val="6"/>
        </w:numPr>
        <w:rPr>
          <w:rFonts w:eastAsia="Cambria" w:cstheme="minorHAnsi"/>
          <w:bCs/>
          <w:szCs w:val="24"/>
        </w:rPr>
      </w:pPr>
      <w:r w:rsidRPr="000C5A86">
        <w:rPr>
          <w:rFonts w:eastAsia="Cambria" w:cstheme="minorHAnsi"/>
          <w:bCs/>
          <w:szCs w:val="24"/>
        </w:rPr>
        <w:t>SEPA Determination of Non-significance</w:t>
      </w:r>
    </w:p>
    <w:p w14:paraId="5722ACA7" w14:textId="77777777" w:rsidR="005A0B15" w:rsidRPr="000C5A86" w:rsidRDefault="005A0B15" w:rsidP="005A0B15">
      <w:pPr>
        <w:pStyle w:val="Paragraphlevel1"/>
        <w:rPr>
          <w:rFonts w:eastAsia="Cambria" w:cstheme="minorHAnsi"/>
          <w:bCs/>
          <w:szCs w:val="24"/>
        </w:rPr>
      </w:pPr>
      <w:r w:rsidRPr="000C5A86">
        <w:rPr>
          <w:rFonts w:eastAsia="Cambria" w:cstheme="minorHAnsi"/>
          <w:bCs/>
          <w:szCs w:val="24"/>
        </w:rPr>
        <w:t>City of Tacoma</w:t>
      </w:r>
    </w:p>
    <w:p w14:paraId="6846596F" w14:textId="77777777" w:rsidR="005A0B15" w:rsidRPr="000C5A86" w:rsidRDefault="005A0B15" w:rsidP="005A0B15">
      <w:pPr>
        <w:pStyle w:val="Paragraphlevel1"/>
        <w:numPr>
          <w:ilvl w:val="1"/>
          <w:numId w:val="6"/>
        </w:numPr>
        <w:ind w:left="1080"/>
        <w:rPr>
          <w:rFonts w:eastAsia="Cambria" w:cstheme="minorHAnsi"/>
          <w:bCs/>
          <w:szCs w:val="24"/>
        </w:rPr>
      </w:pPr>
      <w:r w:rsidRPr="000C5A86">
        <w:rPr>
          <w:rFonts w:eastAsia="Cambria" w:cstheme="minorHAnsi"/>
          <w:bCs/>
          <w:szCs w:val="24"/>
        </w:rPr>
        <w:t>Shoreline Substantial Development Permit (SSDP) Exemption</w:t>
      </w:r>
    </w:p>
    <w:p w14:paraId="6DE1DE33" w14:textId="77777777" w:rsidR="005A0B15" w:rsidRPr="000C5A86" w:rsidRDefault="005A0B15" w:rsidP="005A0B15">
      <w:pPr>
        <w:pStyle w:val="Paragraphlevel1"/>
        <w:rPr>
          <w:rFonts w:eastAsia="Cambria" w:cstheme="minorHAnsi"/>
          <w:bCs/>
          <w:szCs w:val="24"/>
        </w:rPr>
      </w:pPr>
      <w:r w:rsidRPr="000C5A86">
        <w:rPr>
          <w:rFonts w:eastAsia="Cambria" w:cstheme="minorHAnsi"/>
          <w:bCs/>
          <w:szCs w:val="24"/>
        </w:rPr>
        <w:t xml:space="preserve">Washington Department of Ecology </w:t>
      </w:r>
    </w:p>
    <w:p w14:paraId="0D16336E" w14:textId="77777777" w:rsidR="005A0B15" w:rsidRPr="000C5A86" w:rsidRDefault="005A0B15" w:rsidP="005A0B15">
      <w:pPr>
        <w:pStyle w:val="Paragraphlevel1"/>
        <w:numPr>
          <w:ilvl w:val="1"/>
          <w:numId w:val="6"/>
        </w:numPr>
        <w:ind w:left="1080"/>
        <w:rPr>
          <w:rFonts w:eastAsia="Cambria" w:cstheme="minorHAnsi"/>
          <w:bCs/>
          <w:szCs w:val="24"/>
        </w:rPr>
      </w:pPr>
      <w:r w:rsidRPr="000C5A86">
        <w:rPr>
          <w:rFonts w:eastAsia="Cambria" w:cstheme="minorHAnsi"/>
          <w:bCs/>
          <w:szCs w:val="24"/>
        </w:rPr>
        <w:t>Section 401 Water Quality Certification</w:t>
      </w:r>
    </w:p>
    <w:p w14:paraId="27BFC1D4" w14:textId="77777777" w:rsidR="005A0B15" w:rsidRPr="000C5A86" w:rsidRDefault="005A0B15" w:rsidP="005A0B15">
      <w:pPr>
        <w:pStyle w:val="Paragraphlevel1"/>
        <w:numPr>
          <w:ilvl w:val="1"/>
          <w:numId w:val="6"/>
        </w:numPr>
        <w:ind w:left="1080"/>
        <w:rPr>
          <w:rFonts w:eastAsia="Cambria" w:cstheme="minorHAnsi"/>
          <w:bCs/>
          <w:szCs w:val="24"/>
        </w:rPr>
      </w:pPr>
      <w:r w:rsidRPr="000C5A86">
        <w:rPr>
          <w:rFonts w:eastAsia="Cambria" w:cstheme="minorHAnsi"/>
          <w:bCs/>
          <w:szCs w:val="24"/>
        </w:rPr>
        <w:t>Coastal Zone Management Consistency Certification</w:t>
      </w:r>
    </w:p>
    <w:p w14:paraId="027BA4B5" w14:textId="77777777" w:rsidR="005A0B15" w:rsidRPr="000C5A86" w:rsidRDefault="005A0B15" w:rsidP="005A0B15">
      <w:pPr>
        <w:pStyle w:val="Paragraphlevel1"/>
        <w:rPr>
          <w:rFonts w:eastAsia="Cambria" w:cstheme="minorHAnsi"/>
          <w:bCs/>
          <w:szCs w:val="24"/>
        </w:rPr>
      </w:pPr>
      <w:r w:rsidRPr="000C5A86">
        <w:rPr>
          <w:rFonts w:eastAsia="Cambria" w:cstheme="minorHAnsi"/>
          <w:bCs/>
          <w:szCs w:val="24"/>
        </w:rPr>
        <w:t>Washington Department of Fish and Wildlife</w:t>
      </w:r>
    </w:p>
    <w:p w14:paraId="5C6A5A31" w14:textId="77777777" w:rsidR="005A0B15" w:rsidRPr="000C5A86" w:rsidRDefault="005A0B15" w:rsidP="005A0B15">
      <w:pPr>
        <w:pStyle w:val="Paragraphlevel1"/>
        <w:numPr>
          <w:ilvl w:val="1"/>
          <w:numId w:val="6"/>
        </w:numPr>
        <w:ind w:left="1080"/>
        <w:rPr>
          <w:rFonts w:eastAsia="Cambria" w:cstheme="minorHAnsi"/>
          <w:bCs/>
          <w:szCs w:val="24"/>
        </w:rPr>
      </w:pPr>
      <w:r w:rsidRPr="000C5A86">
        <w:rPr>
          <w:rFonts w:eastAsia="Cambria" w:cstheme="minorHAnsi"/>
          <w:bCs/>
          <w:szCs w:val="24"/>
        </w:rPr>
        <w:t>Hydraulic Project Approval (HPA)</w:t>
      </w:r>
    </w:p>
    <w:p w14:paraId="7712EA9C" w14:textId="77777777" w:rsidR="005A0B15" w:rsidRPr="000C5A86" w:rsidRDefault="005A0B15" w:rsidP="005A0B15">
      <w:pPr>
        <w:pStyle w:val="Paragraphlevel1"/>
        <w:rPr>
          <w:rFonts w:eastAsia="Cambria" w:cstheme="minorHAnsi"/>
          <w:bCs/>
          <w:szCs w:val="24"/>
        </w:rPr>
      </w:pPr>
      <w:r w:rsidRPr="000C5A86">
        <w:rPr>
          <w:rFonts w:eastAsia="Cambria" w:cstheme="minorHAnsi"/>
          <w:bCs/>
          <w:szCs w:val="24"/>
        </w:rPr>
        <w:t>Washington Department of Natural Resources</w:t>
      </w:r>
    </w:p>
    <w:p w14:paraId="2BBF473A" w14:textId="77777777" w:rsidR="005A0B15" w:rsidRPr="000C5A86" w:rsidRDefault="005A0B15" w:rsidP="005A0B15">
      <w:pPr>
        <w:pStyle w:val="Paragraphlevel1"/>
        <w:numPr>
          <w:ilvl w:val="1"/>
          <w:numId w:val="6"/>
        </w:numPr>
        <w:ind w:left="1080"/>
        <w:rPr>
          <w:rFonts w:eastAsia="Cambria" w:cstheme="minorHAnsi"/>
          <w:bCs/>
          <w:szCs w:val="24"/>
        </w:rPr>
      </w:pPr>
      <w:r w:rsidRPr="000C5A86">
        <w:rPr>
          <w:rFonts w:eastAsia="Cambria" w:cstheme="minorHAnsi"/>
          <w:bCs/>
          <w:szCs w:val="24"/>
        </w:rPr>
        <w:t>Site Use Authorization for Commencement Bay Dredged Material Management Program (DMMP) site (assuming chemical suitability)</w:t>
      </w:r>
    </w:p>
    <w:p w14:paraId="641C4CEB" w14:textId="77777777" w:rsidR="005A0B15" w:rsidRPr="000C5A86" w:rsidRDefault="005A0B15" w:rsidP="005A0B15">
      <w:pPr>
        <w:pStyle w:val="Paragraphlevel1"/>
        <w:rPr>
          <w:rFonts w:eastAsia="Cambria" w:cstheme="minorHAnsi"/>
          <w:bCs/>
          <w:szCs w:val="24"/>
        </w:rPr>
      </w:pPr>
      <w:r w:rsidRPr="000C5A86">
        <w:rPr>
          <w:rFonts w:eastAsia="Cambria" w:cstheme="minorHAnsi"/>
          <w:bCs/>
          <w:szCs w:val="24"/>
        </w:rPr>
        <w:t>United States Army Corps of Engineers</w:t>
      </w:r>
    </w:p>
    <w:p w14:paraId="2CBFACD6" w14:textId="77777777" w:rsidR="005A0B15" w:rsidRPr="000C5A86" w:rsidRDefault="005A0B15" w:rsidP="005A0B15">
      <w:pPr>
        <w:pStyle w:val="Paragraphlevel1"/>
        <w:numPr>
          <w:ilvl w:val="1"/>
          <w:numId w:val="6"/>
        </w:numPr>
        <w:ind w:left="1080"/>
        <w:rPr>
          <w:rFonts w:eastAsia="Cambria" w:cstheme="minorHAnsi"/>
          <w:bCs/>
          <w:szCs w:val="24"/>
        </w:rPr>
      </w:pPr>
      <w:r w:rsidRPr="000C5A86">
        <w:rPr>
          <w:rFonts w:eastAsia="Cambria" w:cstheme="minorHAnsi"/>
          <w:bCs/>
          <w:szCs w:val="24"/>
        </w:rPr>
        <w:t>Section 10 Permit</w:t>
      </w:r>
    </w:p>
    <w:p w14:paraId="505662EF" w14:textId="77777777" w:rsidR="005A0B15" w:rsidRPr="000C5A86" w:rsidRDefault="005A0B15" w:rsidP="005A0B15">
      <w:pPr>
        <w:pStyle w:val="Paragraphlevel1"/>
        <w:numPr>
          <w:ilvl w:val="1"/>
          <w:numId w:val="6"/>
        </w:numPr>
        <w:ind w:left="1080"/>
        <w:rPr>
          <w:rFonts w:eastAsia="Cambria" w:cstheme="minorHAnsi"/>
          <w:bCs/>
          <w:szCs w:val="24"/>
        </w:rPr>
      </w:pPr>
      <w:r w:rsidRPr="000C5A86">
        <w:rPr>
          <w:rFonts w:eastAsia="Cambria" w:cstheme="minorHAnsi"/>
          <w:bCs/>
          <w:szCs w:val="24"/>
        </w:rPr>
        <w:t xml:space="preserve">Section 404 Permit </w:t>
      </w:r>
    </w:p>
    <w:p w14:paraId="1D1E58D2" w14:textId="77777777" w:rsidR="005A0B15" w:rsidRPr="000C5A86" w:rsidRDefault="005A0B15" w:rsidP="005A0B15">
      <w:pPr>
        <w:pStyle w:val="Paragraphlevel1"/>
        <w:numPr>
          <w:ilvl w:val="1"/>
          <w:numId w:val="6"/>
        </w:numPr>
        <w:ind w:left="1080"/>
        <w:rPr>
          <w:rFonts w:eastAsia="Cambria" w:cstheme="minorHAnsi"/>
          <w:bCs/>
          <w:szCs w:val="24"/>
        </w:rPr>
      </w:pPr>
      <w:r w:rsidRPr="000C5A86">
        <w:rPr>
          <w:rFonts w:eastAsia="Cambria" w:cstheme="minorHAnsi"/>
          <w:bCs/>
          <w:szCs w:val="24"/>
        </w:rPr>
        <w:t>Endangered Species Act Section 7 Consultation</w:t>
      </w:r>
    </w:p>
    <w:p w14:paraId="1977E13D" w14:textId="4A21AE51" w:rsidR="00F25709" w:rsidRDefault="005A0B15" w:rsidP="00F25709">
      <w:pPr>
        <w:pStyle w:val="Paragraphlevel1"/>
        <w:numPr>
          <w:ilvl w:val="1"/>
          <w:numId w:val="6"/>
        </w:numPr>
        <w:spacing w:before="40" w:after="40"/>
        <w:ind w:left="1080"/>
        <w:rPr>
          <w:rFonts w:eastAsia="Cambria" w:cstheme="minorHAnsi"/>
          <w:bCs/>
          <w:szCs w:val="24"/>
        </w:rPr>
      </w:pPr>
      <w:r w:rsidRPr="000C5A86">
        <w:rPr>
          <w:rFonts w:eastAsia="Cambria" w:cstheme="minorHAnsi"/>
          <w:bCs/>
          <w:szCs w:val="24"/>
        </w:rPr>
        <w:t>Section 106 Review</w:t>
      </w:r>
    </w:p>
    <w:p w14:paraId="5073C904" w14:textId="77777777" w:rsidR="00F0531D" w:rsidRDefault="00F0531D" w:rsidP="00F0531D">
      <w:pPr>
        <w:pStyle w:val="Paragraphlevel1"/>
        <w:spacing w:before="40" w:after="40"/>
        <w:rPr>
          <w:rFonts w:eastAsia="Cambria" w:cstheme="minorHAnsi"/>
          <w:bCs/>
          <w:szCs w:val="24"/>
        </w:rPr>
      </w:pPr>
    </w:p>
    <w:p w14:paraId="0AC80D84" w14:textId="77777777" w:rsidR="00F0531D" w:rsidRDefault="00F0531D" w:rsidP="00F0531D">
      <w:pPr>
        <w:pStyle w:val="Paragraphlevel1"/>
        <w:spacing w:before="40" w:after="40"/>
        <w:rPr>
          <w:rFonts w:eastAsia="Cambria" w:cstheme="minorHAnsi"/>
          <w:bCs/>
          <w:szCs w:val="24"/>
        </w:rPr>
      </w:pPr>
    </w:p>
    <w:p w14:paraId="268632BA" w14:textId="77777777" w:rsidR="00F0531D" w:rsidRDefault="00F0531D" w:rsidP="00F0531D">
      <w:pPr>
        <w:pStyle w:val="Paragraphlevel1"/>
        <w:spacing w:before="40" w:after="40"/>
        <w:rPr>
          <w:rFonts w:eastAsia="Cambria" w:cstheme="minorHAnsi"/>
          <w:bCs/>
          <w:szCs w:val="24"/>
        </w:rPr>
      </w:pPr>
    </w:p>
    <w:p w14:paraId="20B41236" w14:textId="77777777" w:rsidR="00F0531D" w:rsidRPr="000C5A86" w:rsidRDefault="00F0531D" w:rsidP="00F0531D">
      <w:pPr>
        <w:pStyle w:val="Paragraphlevel1"/>
        <w:spacing w:before="40" w:after="40"/>
        <w:rPr>
          <w:rFonts w:eastAsia="Cambria" w:cstheme="minorHAnsi"/>
          <w:bCs/>
          <w:szCs w:val="24"/>
        </w:rPr>
      </w:pPr>
    </w:p>
    <w:p w14:paraId="2708AB44" w14:textId="77777777" w:rsidR="00F25709" w:rsidRPr="00235C21" w:rsidRDefault="00F25709" w:rsidP="00F25709">
      <w:pPr>
        <w:rPr>
          <w:rFonts w:asciiTheme="minorHAnsi" w:hAnsiTheme="minorHAnsi" w:cstheme="minorHAnsi"/>
          <w:b/>
        </w:rPr>
      </w:pPr>
    </w:p>
    <w:p w14:paraId="129F1BD5" w14:textId="77777777" w:rsidR="00B61CC4" w:rsidRPr="00235C21" w:rsidRDefault="00B61CC4" w:rsidP="00B61CC4">
      <w:pPr>
        <w:spacing w:after="120"/>
        <w:rPr>
          <w:rFonts w:asciiTheme="minorHAnsi" w:hAnsiTheme="minorHAnsi" w:cstheme="minorHAnsi"/>
          <w:b/>
        </w:rPr>
      </w:pPr>
      <w:r w:rsidRPr="00235C21">
        <w:rPr>
          <w:rFonts w:asciiTheme="minorHAnsi" w:hAnsiTheme="minorHAnsi" w:cstheme="minorHAnsi"/>
          <w:b/>
        </w:rPr>
        <w:lastRenderedPageBreak/>
        <w:t xml:space="preserve">SEPA Findings: </w:t>
      </w:r>
    </w:p>
    <w:p w14:paraId="1303B15B" w14:textId="77777777" w:rsidR="0083506E" w:rsidRPr="0083506E" w:rsidRDefault="0083506E" w:rsidP="0083506E">
      <w:pPr>
        <w:numPr>
          <w:ilvl w:val="0"/>
          <w:numId w:val="1"/>
        </w:numPr>
        <w:rPr>
          <w:rFonts w:asciiTheme="minorHAnsi" w:hAnsiTheme="minorHAnsi" w:cstheme="minorHAnsi"/>
          <w:bCs/>
        </w:rPr>
      </w:pPr>
      <w:r w:rsidRPr="0083506E">
        <w:rPr>
          <w:rFonts w:asciiTheme="minorHAnsi" w:hAnsiTheme="minorHAnsi" w:cstheme="minorHAnsi"/>
          <w:bCs/>
        </w:rPr>
        <w:t xml:space="preserve">Air: </w:t>
      </w:r>
    </w:p>
    <w:p w14:paraId="0FB7BC44" w14:textId="77777777" w:rsidR="0083506E" w:rsidRPr="0083506E" w:rsidRDefault="0083506E" w:rsidP="0083506E">
      <w:pPr>
        <w:numPr>
          <w:ilvl w:val="1"/>
          <w:numId w:val="1"/>
        </w:numPr>
        <w:rPr>
          <w:rFonts w:asciiTheme="minorHAnsi" w:hAnsiTheme="minorHAnsi" w:cstheme="minorHAnsi"/>
          <w:bCs/>
        </w:rPr>
      </w:pPr>
      <w:r w:rsidRPr="0083506E">
        <w:rPr>
          <w:rFonts w:asciiTheme="minorHAnsi" w:hAnsiTheme="minorHAnsi" w:cstheme="minorHAnsi"/>
          <w:bCs/>
        </w:rPr>
        <w:t>Construction equipment of the types used for this project are common on the industrial waterfront, and short-term air emissions will not result in an increase in emissions compared to baseline conditions at the Port.</w:t>
      </w:r>
    </w:p>
    <w:p w14:paraId="16BE25C4" w14:textId="77777777" w:rsidR="0083506E" w:rsidRPr="0083506E" w:rsidRDefault="0083506E" w:rsidP="0083506E">
      <w:pPr>
        <w:numPr>
          <w:ilvl w:val="1"/>
          <w:numId w:val="1"/>
        </w:numPr>
        <w:rPr>
          <w:rFonts w:asciiTheme="minorHAnsi" w:hAnsiTheme="minorHAnsi" w:cstheme="minorHAnsi"/>
          <w:bCs/>
        </w:rPr>
      </w:pPr>
      <w:r w:rsidRPr="0083506E">
        <w:rPr>
          <w:rFonts w:asciiTheme="minorHAnsi" w:hAnsiTheme="minorHAnsi" w:cstheme="minorHAnsi"/>
          <w:bCs/>
        </w:rPr>
        <w:t>Short-term emissions from heavy construction equipment</w:t>
      </w:r>
    </w:p>
    <w:p w14:paraId="17BB985D" w14:textId="77777777" w:rsidR="0083506E" w:rsidRPr="0083506E" w:rsidRDefault="0083506E" w:rsidP="0083506E">
      <w:pPr>
        <w:numPr>
          <w:ilvl w:val="1"/>
          <w:numId w:val="1"/>
        </w:numPr>
        <w:rPr>
          <w:rFonts w:asciiTheme="minorHAnsi" w:hAnsiTheme="minorHAnsi" w:cstheme="minorHAnsi"/>
          <w:bCs/>
        </w:rPr>
      </w:pPr>
      <w:r w:rsidRPr="0083506E">
        <w:rPr>
          <w:rFonts w:asciiTheme="minorHAnsi" w:hAnsiTheme="minorHAnsi" w:cstheme="minorHAnsi"/>
          <w:bCs/>
        </w:rPr>
        <w:t>Construction equipment will meet all state and local emission standards, including Puget Sound Clean Air Agency regulations.</w:t>
      </w:r>
    </w:p>
    <w:p w14:paraId="12D0D831" w14:textId="77777777" w:rsidR="0083506E" w:rsidRPr="0083506E" w:rsidRDefault="0083506E" w:rsidP="0083506E">
      <w:pPr>
        <w:numPr>
          <w:ilvl w:val="1"/>
          <w:numId w:val="1"/>
        </w:numPr>
        <w:rPr>
          <w:rFonts w:asciiTheme="minorHAnsi" w:hAnsiTheme="minorHAnsi" w:cstheme="minorHAnsi"/>
          <w:bCs/>
        </w:rPr>
      </w:pPr>
      <w:r w:rsidRPr="0083506E">
        <w:rPr>
          <w:rFonts w:asciiTheme="minorHAnsi" w:hAnsiTheme="minorHAnsi" w:cstheme="minorHAnsi"/>
          <w:bCs/>
        </w:rPr>
        <w:t xml:space="preserve">Low sulfur fuel will be used, and the Port’s anti-idling policy will be enforced. </w:t>
      </w:r>
    </w:p>
    <w:p w14:paraId="71029050" w14:textId="73DC525B" w:rsidR="0083506E" w:rsidRPr="0083506E" w:rsidRDefault="0083506E" w:rsidP="0083506E">
      <w:pPr>
        <w:numPr>
          <w:ilvl w:val="1"/>
          <w:numId w:val="1"/>
        </w:numPr>
        <w:rPr>
          <w:rFonts w:asciiTheme="minorHAnsi" w:hAnsiTheme="minorHAnsi" w:cstheme="minorHAnsi"/>
          <w:bCs/>
        </w:rPr>
      </w:pPr>
      <w:r w:rsidRPr="0083506E">
        <w:rPr>
          <w:rFonts w:asciiTheme="minorHAnsi" w:hAnsiTheme="minorHAnsi" w:cstheme="minorHAnsi"/>
          <w:bCs/>
        </w:rPr>
        <w:t xml:space="preserve">Anticipated emissions following completion are not expected to be significantly different than current operations.  </w:t>
      </w:r>
    </w:p>
    <w:p w14:paraId="0A6735F7" w14:textId="77777777" w:rsidR="0083506E" w:rsidRPr="0083506E" w:rsidRDefault="0083506E" w:rsidP="0083506E">
      <w:pPr>
        <w:numPr>
          <w:ilvl w:val="0"/>
          <w:numId w:val="1"/>
        </w:numPr>
        <w:rPr>
          <w:rFonts w:asciiTheme="minorHAnsi" w:hAnsiTheme="minorHAnsi" w:cstheme="minorHAnsi"/>
          <w:bCs/>
        </w:rPr>
      </w:pPr>
      <w:r w:rsidRPr="0083506E">
        <w:rPr>
          <w:rFonts w:asciiTheme="minorHAnsi" w:hAnsiTheme="minorHAnsi" w:cstheme="minorHAnsi"/>
          <w:bCs/>
        </w:rPr>
        <w:t xml:space="preserve">Water: </w:t>
      </w:r>
    </w:p>
    <w:p w14:paraId="348E0399" w14:textId="77777777" w:rsidR="0083506E" w:rsidRPr="0083506E" w:rsidRDefault="0083506E" w:rsidP="0083506E">
      <w:pPr>
        <w:numPr>
          <w:ilvl w:val="1"/>
          <w:numId w:val="1"/>
        </w:numPr>
        <w:rPr>
          <w:rFonts w:asciiTheme="minorHAnsi" w:hAnsiTheme="minorHAnsi" w:cstheme="minorHAnsi"/>
          <w:bCs/>
        </w:rPr>
      </w:pPr>
      <w:r w:rsidRPr="0083506E">
        <w:rPr>
          <w:rFonts w:asciiTheme="minorHAnsi" w:hAnsiTheme="minorHAnsi" w:cstheme="minorHAnsi"/>
          <w:bCs/>
        </w:rPr>
        <w:t>The project involves dredging in the Blair Waterway.  No groundwater will be withdrawn. There are no known potential significant adverse impacts to groundwater or surface water quality resulting from the proposed project.</w:t>
      </w:r>
    </w:p>
    <w:p w14:paraId="472CC745" w14:textId="279DB572" w:rsidR="0083506E" w:rsidRPr="0083506E" w:rsidRDefault="0083506E" w:rsidP="0083506E">
      <w:pPr>
        <w:numPr>
          <w:ilvl w:val="1"/>
          <w:numId w:val="1"/>
        </w:numPr>
        <w:rPr>
          <w:rFonts w:asciiTheme="minorHAnsi" w:hAnsiTheme="minorHAnsi" w:cstheme="minorHAnsi"/>
          <w:bCs/>
        </w:rPr>
      </w:pPr>
      <w:r w:rsidRPr="0083506E">
        <w:rPr>
          <w:rFonts w:asciiTheme="minorHAnsi" w:hAnsiTheme="minorHAnsi" w:cstheme="minorHAnsi"/>
          <w:bCs/>
        </w:rPr>
        <w:t xml:space="preserve">The project will dredge </w:t>
      </w:r>
      <w:r w:rsidR="00E441B0">
        <w:rPr>
          <w:rFonts w:asciiTheme="minorHAnsi" w:hAnsiTheme="minorHAnsi" w:cstheme="minorHAnsi"/>
          <w:bCs/>
        </w:rPr>
        <w:t>a maximum of</w:t>
      </w:r>
      <w:r w:rsidRPr="0083506E">
        <w:rPr>
          <w:rFonts w:asciiTheme="minorHAnsi" w:hAnsiTheme="minorHAnsi" w:cstheme="minorHAnsi"/>
          <w:bCs/>
        </w:rPr>
        <w:t xml:space="preserve"> 1</w:t>
      </w:r>
      <w:r w:rsidR="00E441B0">
        <w:rPr>
          <w:rFonts w:asciiTheme="minorHAnsi" w:hAnsiTheme="minorHAnsi" w:cstheme="minorHAnsi"/>
          <w:bCs/>
        </w:rPr>
        <w:t>2</w:t>
      </w:r>
      <w:r w:rsidRPr="0083506E">
        <w:rPr>
          <w:rFonts w:asciiTheme="minorHAnsi" w:hAnsiTheme="minorHAnsi" w:cstheme="minorHAnsi"/>
          <w:bCs/>
        </w:rPr>
        <w:t>,000 cubic yards of sediments. Dredging operations have the potential to create temporary and localized turbidity and suspend sediments within the Blair Waterway.  Dredging best management practices will be followed to reduce turbidity and suspension of sediments in the waterway.</w:t>
      </w:r>
    </w:p>
    <w:p w14:paraId="1BE56EDF" w14:textId="0BD7AFDB" w:rsidR="0083506E" w:rsidRPr="0083506E" w:rsidRDefault="0083506E" w:rsidP="0083506E">
      <w:pPr>
        <w:numPr>
          <w:ilvl w:val="1"/>
          <w:numId w:val="1"/>
        </w:numPr>
        <w:rPr>
          <w:rFonts w:asciiTheme="minorHAnsi" w:hAnsiTheme="minorHAnsi" w:cstheme="minorHAnsi"/>
          <w:bCs/>
        </w:rPr>
      </w:pPr>
      <w:r w:rsidRPr="0083506E">
        <w:rPr>
          <w:rFonts w:asciiTheme="minorHAnsi" w:hAnsiTheme="minorHAnsi" w:cstheme="minorHAnsi"/>
          <w:bCs/>
        </w:rPr>
        <w:t xml:space="preserve">All Dredge Material Management Program requirements will be followed </w:t>
      </w:r>
      <w:r w:rsidR="00486298">
        <w:rPr>
          <w:rFonts w:asciiTheme="minorHAnsi" w:hAnsiTheme="minorHAnsi" w:cstheme="minorHAnsi"/>
          <w:bCs/>
        </w:rPr>
        <w:t xml:space="preserve">if </w:t>
      </w:r>
      <w:r w:rsidRPr="0083506E">
        <w:rPr>
          <w:rFonts w:asciiTheme="minorHAnsi" w:hAnsiTheme="minorHAnsi" w:cstheme="minorHAnsi"/>
          <w:bCs/>
        </w:rPr>
        <w:t xml:space="preserve">using the Commencement Bay Open Water Disposal </w:t>
      </w:r>
      <w:r w:rsidR="008B5220" w:rsidRPr="0083506E">
        <w:rPr>
          <w:rFonts w:asciiTheme="minorHAnsi" w:hAnsiTheme="minorHAnsi" w:cstheme="minorHAnsi"/>
          <w:bCs/>
        </w:rPr>
        <w:t>facility if</w:t>
      </w:r>
      <w:r w:rsidRPr="0083506E">
        <w:rPr>
          <w:rFonts w:asciiTheme="minorHAnsi" w:hAnsiTheme="minorHAnsi" w:cstheme="minorHAnsi"/>
          <w:bCs/>
        </w:rPr>
        <w:t xml:space="preserve"> the material is deemed suitable by the DMMO for in-water disposal.</w:t>
      </w:r>
      <w:r w:rsidR="00486298">
        <w:rPr>
          <w:rFonts w:asciiTheme="minorHAnsi" w:hAnsiTheme="minorHAnsi" w:cstheme="minorHAnsi"/>
          <w:bCs/>
        </w:rPr>
        <w:t xml:space="preserve">  </w:t>
      </w:r>
    </w:p>
    <w:p w14:paraId="4BDB1B75" w14:textId="19AF6AAC" w:rsidR="0083506E" w:rsidRPr="0083506E" w:rsidRDefault="0083506E" w:rsidP="0083506E">
      <w:pPr>
        <w:numPr>
          <w:ilvl w:val="1"/>
          <w:numId w:val="1"/>
        </w:numPr>
        <w:rPr>
          <w:rFonts w:asciiTheme="minorHAnsi" w:hAnsiTheme="minorHAnsi" w:cstheme="minorHAnsi"/>
          <w:bCs/>
        </w:rPr>
      </w:pPr>
      <w:r w:rsidRPr="0083506E">
        <w:rPr>
          <w:rFonts w:asciiTheme="minorHAnsi" w:hAnsiTheme="minorHAnsi" w:cstheme="minorHAnsi"/>
          <w:bCs/>
        </w:rPr>
        <w:t xml:space="preserve">No waste materials will be discharged to surface water.  The contractor will develop and implement a spill prevention plan, and </w:t>
      </w:r>
      <w:r w:rsidR="008B5220">
        <w:rPr>
          <w:rFonts w:asciiTheme="minorHAnsi" w:hAnsiTheme="minorHAnsi" w:cstheme="minorHAnsi"/>
          <w:bCs/>
        </w:rPr>
        <w:t xml:space="preserve">work under a </w:t>
      </w:r>
      <w:r w:rsidRPr="0083506E">
        <w:rPr>
          <w:rFonts w:asciiTheme="minorHAnsi" w:hAnsiTheme="minorHAnsi" w:cstheme="minorHAnsi"/>
          <w:bCs/>
        </w:rPr>
        <w:t>Water Quality Monitoring Plan.</w:t>
      </w:r>
    </w:p>
    <w:p w14:paraId="2FB9250E" w14:textId="77777777" w:rsidR="0083506E" w:rsidRPr="0083506E" w:rsidRDefault="0083506E" w:rsidP="0083506E">
      <w:pPr>
        <w:rPr>
          <w:rFonts w:asciiTheme="minorHAnsi" w:hAnsiTheme="minorHAnsi" w:cstheme="minorHAnsi"/>
          <w:bCs/>
        </w:rPr>
      </w:pPr>
    </w:p>
    <w:p w14:paraId="6CCF63D9" w14:textId="77777777" w:rsidR="0083506E" w:rsidRDefault="0083506E" w:rsidP="0083506E">
      <w:pPr>
        <w:numPr>
          <w:ilvl w:val="0"/>
          <w:numId w:val="1"/>
        </w:numPr>
        <w:rPr>
          <w:rFonts w:asciiTheme="minorHAnsi" w:hAnsiTheme="minorHAnsi" w:cstheme="minorHAnsi"/>
          <w:bCs/>
        </w:rPr>
      </w:pPr>
      <w:r w:rsidRPr="0083506E">
        <w:rPr>
          <w:rFonts w:asciiTheme="minorHAnsi" w:hAnsiTheme="minorHAnsi" w:cstheme="minorHAnsi"/>
          <w:bCs/>
        </w:rPr>
        <w:t>Plants: There are no threatened or endangered plant species on or near the site.</w:t>
      </w:r>
    </w:p>
    <w:p w14:paraId="2C63A214" w14:textId="77777777" w:rsidR="00001ACA" w:rsidRPr="0083506E" w:rsidRDefault="00001ACA" w:rsidP="00001ACA">
      <w:pPr>
        <w:ind w:left="720"/>
        <w:rPr>
          <w:rFonts w:asciiTheme="minorHAnsi" w:hAnsiTheme="minorHAnsi" w:cstheme="minorHAnsi"/>
          <w:bCs/>
        </w:rPr>
      </w:pPr>
    </w:p>
    <w:p w14:paraId="21FC9124" w14:textId="53F1A32D" w:rsidR="0083506E" w:rsidRPr="0083506E" w:rsidRDefault="0083506E" w:rsidP="0083506E">
      <w:pPr>
        <w:numPr>
          <w:ilvl w:val="0"/>
          <w:numId w:val="1"/>
        </w:numPr>
        <w:rPr>
          <w:rFonts w:asciiTheme="minorHAnsi" w:hAnsiTheme="minorHAnsi" w:cstheme="minorHAnsi"/>
          <w:bCs/>
        </w:rPr>
      </w:pPr>
      <w:r w:rsidRPr="0083506E">
        <w:rPr>
          <w:rFonts w:asciiTheme="minorHAnsi" w:hAnsiTheme="minorHAnsi" w:cstheme="minorHAnsi"/>
          <w:bCs/>
        </w:rPr>
        <w:t xml:space="preserve">Animals/ESA: </w:t>
      </w:r>
    </w:p>
    <w:p w14:paraId="48924AEA" w14:textId="20B0DE52" w:rsidR="00EE0859" w:rsidRDefault="008379F1" w:rsidP="00EE0859">
      <w:pPr>
        <w:numPr>
          <w:ilvl w:val="1"/>
          <w:numId w:val="1"/>
        </w:numPr>
        <w:rPr>
          <w:rFonts w:asciiTheme="minorHAnsi" w:hAnsiTheme="minorHAnsi" w:cstheme="minorHAnsi"/>
          <w:bCs/>
        </w:rPr>
      </w:pPr>
      <w:r w:rsidRPr="006806A9">
        <w:rPr>
          <w:rFonts w:asciiTheme="minorHAnsi" w:hAnsiTheme="minorHAnsi" w:cstheme="minorHAnsi"/>
          <w:bCs/>
        </w:rPr>
        <w:t xml:space="preserve">This project </w:t>
      </w:r>
      <w:r w:rsidR="00A84605" w:rsidRPr="006806A9">
        <w:rPr>
          <w:rFonts w:asciiTheme="minorHAnsi" w:hAnsiTheme="minorHAnsi" w:cstheme="minorHAnsi"/>
          <w:bCs/>
        </w:rPr>
        <w:t xml:space="preserve">will use the Biological Opinion </w:t>
      </w:r>
      <w:r w:rsidR="00BA53AA" w:rsidRPr="006806A9">
        <w:rPr>
          <w:rFonts w:asciiTheme="minorHAnsi" w:hAnsiTheme="minorHAnsi" w:cstheme="minorHAnsi"/>
          <w:bCs/>
        </w:rPr>
        <w:t xml:space="preserve">within the existing Salish Sea Nearshore </w:t>
      </w:r>
      <w:r w:rsidR="00573A71" w:rsidRPr="006806A9">
        <w:rPr>
          <w:rFonts w:asciiTheme="minorHAnsi" w:hAnsiTheme="minorHAnsi" w:cstheme="minorHAnsi"/>
          <w:bCs/>
        </w:rPr>
        <w:t>Programmatic to evaluate</w:t>
      </w:r>
      <w:r w:rsidR="0083506E" w:rsidRPr="0083506E">
        <w:rPr>
          <w:rFonts w:asciiTheme="minorHAnsi" w:hAnsiTheme="minorHAnsi" w:cstheme="minorHAnsi"/>
          <w:bCs/>
        </w:rPr>
        <w:t xml:space="preserve"> listed species and to detail best management practices to be followed to minimize potential impacts.  </w:t>
      </w:r>
    </w:p>
    <w:p w14:paraId="7B35D4A9" w14:textId="77777777" w:rsidR="00001ACA" w:rsidRPr="0083506E" w:rsidRDefault="00001ACA" w:rsidP="00001ACA">
      <w:pPr>
        <w:ind w:left="1440"/>
        <w:rPr>
          <w:rFonts w:asciiTheme="minorHAnsi" w:hAnsiTheme="minorHAnsi" w:cstheme="minorHAnsi"/>
          <w:bCs/>
        </w:rPr>
      </w:pPr>
    </w:p>
    <w:p w14:paraId="7AA1B093" w14:textId="77777777" w:rsidR="0083506E" w:rsidRPr="0083506E" w:rsidRDefault="0083506E" w:rsidP="0083506E">
      <w:pPr>
        <w:numPr>
          <w:ilvl w:val="0"/>
          <w:numId w:val="1"/>
        </w:numPr>
        <w:rPr>
          <w:rFonts w:asciiTheme="minorHAnsi" w:hAnsiTheme="minorHAnsi" w:cstheme="minorHAnsi"/>
          <w:bCs/>
        </w:rPr>
      </w:pPr>
      <w:r w:rsidRPr="0083506E">
        <w:rPr>
          <w:rFonts w:asciiTheme="minorHAnsi" w:hAnsiTheme="minorHAnsi" w:cstheme="minorHAnsi"/>
          <w:bCs/>
        </w:rPr>
        <w:t>Environmental Health: There are no anticipated environmental health hazards associated with this project.</w:t>
      </w:r>
    </w:p>
    <w:p w14:paraId="27FFFA9B" w14:textId="77777777" w:rsidR="0083506E" w:rsidRPr="0083506E" w:rsidRDefault="0083506E" w:rsidP="006806A9">
      <w:pPr>
        <w:numPr>
          <w:ilvl w:val="1"/>
          <w:numId w:val="7"/>
        </w:numPr>
        <w:rPr>
          <w:rFonts w:asciiTheme="minorHAnsi" w:hAnsiTheme="minorHAnsi" w:cstheme="minorHAnsi"/>
          <w:bCs/>
        </w:rPr>
      </w:pPr>
      <w:r w:rsidRPr="0083506E">
        <w:rPr>
          <w:rFonts w:asciiTheme="minorHAnsi" w:hAnsiTheme="minorHAnsi" w:cstheme="minorHAnsi"/>
          <w:bCs/>
        </w:rPr>
        <w:t>Noise:  There is no long-term expected increase in noise due to operations as this heavily industrialized location experiences a high level of ambient noise associated with existing commercial and industrial operations.</w:t>
      </w:r>
    </w:p>
    <w:p w14:paraId="223DC1E2" w14:textId="77777777" w:rsidR="0083506E" w:rsidRPr="0083506E" w:rsidRDefault="0083506E" w:rsidP="0083506E">
      <w:pPr>
        <w:numPr>
          <w:ilvl w:val="1"/>
          <w:numId w:val="1"/>
        </w:numPr>
        <w:rPr>
          <w:rFonts w:asciiTheme="minorHAnsi" w:hAnsiTheme="minorHAnsi" w:cstheme="minorHAnsi"/>
          <w:bCs/>
        </w:rPr>
      </w:pPr>
      <w:r w:rsidRPr="0083506E">
        <w:rPr>
          <w:rFonts w:asciiTheme="minorHAnsi" w:hAnsiTheme="minorHAnsi" w:cstheme="minorHAnsi"/>
          <w:bCs/>
        </w:rPr>
        <w:t xml:space="preserve">Short-term noise associated with the project includes that of construction equipment maneuvering in, out, and around the project area for the duration of </w:t>
      </w:r>
      <w:r w:rsidRPr="0083506E">
        <w:rPr>
          <w:rFonts w:asciiTheme="minorHAnsi" w:hAnsiTheme="minorHAnsi" w:cstheme="minorHAnsi"/>
          <w:bCs/>
        </w:rPr>
        <w:lastRenderedPageBreak/>
        <w:t>construction operations. The noise level of this equipment is not considerably different than that of vessels typically coming and going from the Blair. There will be no long-term changes to noise types and levels at the facility.</w:t>
      </w:r>
    </w:p>
    <w:p w14:paraId="3643D012" w14:textId="77777777" w:rsidR="0083506E" w:rsidRPr="0083506E" w:rsidRDefault="0083506E" w:rsidP="00001ACA">
      <w:pPr>
        <w:numPr>
          <w:ilvl w:val="1"/>
          <w:numId w:val="8"/>
        </w:numPr>
        <w:rPr>
          <w:rFonts w:asciiTheme="minorHAnsi" w:hAnsiTheme="minorHAnsi" w:cstheme="minorHAnsi"/>
          <w:bCs/>
        </w:rPr>
      </w:pPr>
      <w:r w:rsidRPr="0083506E">
        <w:rPr>
          <w:rFonts w:asciiTheme="minorHAnsi" w:hAnsiTheme="minorHAnsi" w:cstheme="minorHAnsi"/>
          <w:bCs/>
        </w:rPr>
        <w:t xml:space="preserve">Land (and Shoreline) Use: This project is maintenance on a permitted use within the Port Maritime Industrial District and will not require a discretionary land use permit. </w:t>
      </w:r>
    </w:p>
    <w:p w14:paraId="62921BA1" w14:textId="77777777" w:rsidR="0083506E" w:rsidRPr="0083506E" w:rsidRDefault="0083506E" w:rsidP="0083506E">
      <w:pPr>
        <w:numPr>
          <w:ilvl w:val="1"/>
          <w:numId w:val="1"/>
        </w:numPr>
        <w:rPr>
          <w:rFonts w:asciiTheme="minorHAnsi" w:hAnsiTheme="minorHAnsi" w:cstheme="minorHAnsi"/>
          <w:bCs/>
        </w:rPr>
      </w:pPr>
      <w:r w:rsidRPr="0083506E">
        <w:rPr>
          <w:rFonts w:asciiTheme="minorHAnsi" w:hAnsiTheme="minorHAnsi" w:cstheme="minorHAnsi"/>
          <w:bCs/>
        </w:rPr>
        <w:t>The Blair Waterway is a shoreline of the state and activity in it, or within 200 feet of the OHWM, is subject to the Shoreline Management Act and the City Shoreline Management Master Program (Chapter 13.10 TMC). The project is located within the S-10 Shoreline District – Port Industrial (Section 13.10.130 TMC) and is consistent with the applicable provisions of the master program.</w:t>
      </w:r>
    </w:p>
    <w:p w14:paraId="1A3AC835" w14:textId="77777777" w:rsidR="0083506E" w:rsidRPr="0083506E" w:rsidRDefault="0083506E" w:rsidP="0083506E">
      <w:pPr>
        <w:numPr>
          <w:ilvl w:val="0"/>
          <w:numId w:val="1"/>
        </w:numPr>
        <w:rPr>
          <w:rFonts w:asciiTheme="minorHAnsi" w:hAnsiTheme="minorHAnsi" w:cstheme="minorHAnsi"/>
          <w:bCs/>
        </w:rPr>
      </w:pPr>
      <w:r w:rsidRPr="0083506E">
        <w:rPr>
          <w:rFonts w:asciiTheme="minorHAnsi" w:hAnsiTheme="minorHAnsi" w:cstheme="minorHAnsi"/>
          <w:bCs/>
        </w:rPr>
        <w:t>Historical and Cultural Preservation: The Port and PTOI staff will collectively decide this project’s risk of encountering cultural resources and how to mitigate that risk. Measures may include an independent archeological assessment and onsite monitoring during construction if warranted.</w:t>
      </w:r>
    </w:p>
    <w:p w14:paraId="5C1F4F20" w14:textId="77777777" w:rsidR="0083506E" w:rsidRPr="0083506E" w:rsidRDefault="0083506E" w:rsidP="0083506E">
      <w:pPr>
        <w:numPr>
          <w:ilvl w:val="1"/>
          <w:numId w:val="1"/>
        </w:numPr>
        <w:rPr>
          <w:rFonts w:asciiTheme="minorHAnsi" w:hAnsiTheme="minorHAnsi" w:cstheme="minorHAnsi"/>
          <w:bCs/>
        </w:rPr>
      </w:pPr>
      <w:r w:rsidRPr="0083506E">
        <w:rPr>
          <w:rFonts w:asciiTheme="minorHAnsi" w:hAnsiTheme="minorHAnsi" w:cstheme="minorHAnsi"/>
          <w:bCs/>
        </w:rPr>
        <w:t>There are no buildings, structures or sites listed or proposed for listing in national, state, or local preservation registers known to be on or near the site.</w:t>
      </w:r>
    </w:p>
    <w:p w14:paraId="382B6F78" w14:textId="77777777" w:rsidR="0083506E" w:rsidRPr="0083506E" w:rsidRDefault="0083506E" w:rsidP="0083506E">
      <w:pPr>
        <w:numPr>
          <w:ilvl w:val="1"/>
          <w:numId w:val="1"/>
        </w:numPr>
        <w:rPr>
          <w:rFonts w:asciiTheme="minorHAnsi" w:hAnsiTheme="minorHAnsi" w:cstheme="minorHAnsi"/>
          <w:bCs/>
        </w:rPr>
      </w:pPr>
      <w:r w:rsidRPr="0083506E">
        <w:rPr>
          <w:rFonts w:asciiTheme="minorHAnsi" w:hAnsiTheme="minorHAnsi" w:cstheme="minorHAnsi"/>
          <w:bCs/>
        </w:rPr>
        <w:t>Disturbance of the sediment will be limited to grading of the slope, which will be conducted in areas that have been graded in the past. Therefore, disturbance of unknown cultural resources is highly unlikely.</w:t>
      </w:r>
    </w:p>
    <w:p w14:paraId="55DA6952" w14:textId="77777777" w:rsidR="00F25709" w:rsidRPr="0083506E" w:rsidRDefault="00F25709" w:rsidP="00F25709">
      <w:pPr>
        <w:rPr>
          <w:rFonts w:asciiTheme="minorHAnsi" w:hAnsiTheme="minorHAnsi" w:cstheme="minorHAnsi"/>
          <w:bCs/>
        </w:rPr>
      </w:pPr>
    </w:p>
    <w:p w14:paraId="3707488E" w14:textId="77777777" w:rsidR="00F25709" w:rsidRPr="00235C21" w:rsidRDefault="00F25709" w:rsidP="00F25709">
      <w:pPr>
        <w:rPr>
          <w:rFonts w:asciiTheme="minorHAnsi" w:hAnsiTheme="minorHAnsi" w:cstheme="minorHAnsi"/>
          <w:b/>
        </w:rPr>
      </w:pPr>
    </w:p>
    <w:p w14:paraId="2F316DF1" w14:textId="77777777" w:rsidR="001A5E70" w:rsidRDefault="001A5E70">
      <w:pPr>
        <w:rPr>
          <w:rFonts w:asciiTheme="minorHAnsi" w:hAnsiTheme="minorHAnsi" w:cstheme="minorHAnsi"/>
          <w:b/>
        </w:rPr>
      </w:pPr>
      <w:r>
        <w:rPr>
          <w:rFonts w:asciiTheme="minorHAnsi" w:hAnsiTheme="minorHAnsi" w:cstheme="minorHAnsi"/>
          <w:b/>
        </w:rPr>
        <w:br w:type="page"/>
      </w:r>
    </w:p>
    <w:p w14:paraId="2D773A4A" w14:textId="12E67C0B" w:rsidR="00F25709" w:rsidRPr="00235C21" w:rsidRDefault="00F25709" w:rsidP="00B61CC4">
      <w:pPr>
        <w:spacing w:after="120"/>
        <w:rPr>
          <w:rFonts w:asciiTheme="minorHAnsi" w:hAnsiTheme="minorHAnsi" w:cstheme="minorHAnsi"/>
        </w:rPr>
      </w:pPr>
      <w:r w:rsidRPr="00235C21">
        <w:rPr>
          <w:rFonts w:asciiTheme="minorHAnsi" w:hAnsiTheme="minorHAnsi" w:cstheme="minorHAnsi"/>
          <w:b/>
        </w:rPr>
        <w:lastRenderedPageBreak/>
        <w:t xml:space="preserve">Conclusion: </w:t>
      </w:r>
    </w:p>
    <w:p w14:paraId="52040664" w14:textId="68C9B474" w:rsidR="00F25709" w:rsidRPr="00235C21" w:rsidRDefault="001A5E70" w:rsidP="00F25709">
      <w:pPr>
        <w:rPr>
          <w:rFonts w:asciiTheme="minorHAnsi" w:hAnsiTheme="minorHAnsi" w:cstheme="minorHAnsi"/>
        </w:rPr>
      </w:pPr>
      <w:r>
        <w:rPr>
          <w:rFonts w:cs="Arial"/>
          <w:sz w:val="22"/>
          <w:szCs w:val="22"/>
        </w:rPr>
        <w:t xml:space="preserve">Staff </w:t>
      </w:r>
      <w:r w:rsidR="00BE007E">
        <w:rPr>
          <w:rFonts w:cs="Arial"/>
          <w:sz w:val="22"/>
          <w:szCs w:val="22"/>
        </w:rPr>
        <w:t>conclude that t</w:t>
      </w:r>
      <w:r w:rsidRPr="00CA7B5E">
        <w:rPr>
          <w:rFonts w:cs="Arial"/>
          <w:sz w:val="22"/>
          <w:szCs w:val="22"/>
        </w:rPr>
        <w:t>his project does not have a probable significant adverse impact on the environment. An environmental impact statement (EIS) is not required under Revised Code of Washington (RCW) 43.21C.030(2)(c).</w:t>
      </w:r>
    </w:p>
    <w:p w14:paraId="7F761E8A" w14:textId="77777777" w:rsidR="00B61CC4" w:rsidRPr="00235C21" w:rsidRDefault="00B61CC4" w:rsidP="00F25709">
      <w:pPr>
        <w:rPr>
          <w:rFonts w:asciiTheme="minorHAnsi" w:hAnsiTheme="minorHAnsi" w:cstheme="minorHAnsi"/>
        </w:rPr>
      </w:pPr>
    </w:p>
    <w:p w14:paraId="717E89C4" w14:textId="77777777" w:rsidR="00B61CC4" w:rsidRPr="00235C21" w:rsidRDefault="00B61CC4" w:rsidP="00F25709">
      <w:pPr>
        <w:rPr>
          <w:rFonts w:asciiTheme="minorHAnsi" w:hAnsiTheme="minorHAnsi" w:cstheme="minorHAnsi"/>
        </w:rPr>
      </w:pPr>
    </w:p>
    <w:p w14:paraId="1E782B4D" w14:textId="77777777" w:rsidR="00B61CC4" w:rsidRPr="00235C21" w:rsidRDefault="00B61CC4" w:rsidP="00F25709">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2"/>
        <w:gridCol w:w="356"/>
        <w:gridCol w:w="3702"/>
      </w:tblGrid>
      <w:tr w:rsidR="00A86217" w:rsidRPr="00235C21" w14:paraId="3D29ACC2" w14:textId="77777777" w:rsidTr="00B61CC4">
        <w:tc>
          <w:tcPr>
            <w:tcW w:w="5418" w:type="dxa"/>
            <w:tcBorders>
              <w:bottom w:val="single" w:sz="4" w:space="0" w:color="auto"/>
            </w:tcBorders>
          </w:tcPr>
          <w:p w14:paraId="0321EFA2" w14:textId="77777777" w:rsidR="00A86217" w:rsidRPr="00235C21" w:rsidRDefault="00A86217" w:rsidP="00F25709">
            <w:pPr>
              <w:rPr>
                <w:rFonts w:asciiTheme="minorHAnsi" w:hAnsiTheme="minorHAnsi" w:cstheme="minorHAnsi"/>
              </w:rPr>
            </w:pPr>
          </w:p>
        </w:tc>
        <w:tc>
          <w:tcPr>
            <w:tcW w:w="360" w:type="dxa"/>
          </w:tcPr>
          <w:p w14:paraId="47F2D857" w14:textId="77777777" w:rsidR="00A86217" w:rsidRPr="00235C21" w:rsidRDefault="00A86217" w:rsidP="00F25709">
            <w:pPr>
              <w:rPr>
                <w:rFonts w:asciiTheme="minorHAnsi" w:hAnsiTheme="minorHAnsi" w:cstheme="minorHAnsi"/>
              </w:rPr>
            </w:pPr>
          </w:p>
        </w:tc>
        <w:tc>
          <w:tcPr>
            <w:tcW w:w="3798" w:type="dxa"/>
            <w:tcBorders>
              <w:bottom w:val="single" w:sz="4" w:space="0" w:color="auto"/>
            </w:tcBorders>
          </w:tcPr>
          <w:p w14:paraId="4A626E2E" w14:textId="77777777" w:rsidR="00A86217" w:rsidRPr="00235C21" w:rsidRDefault="00A86217" w:rsidP="00F25709">
            <w:pPr>
              <w:rPr>
                <w:rFonts w:asciiTheme="minorHAnsi" w:hAnsiTheme="minorHAnsi" w:cstheme="minorHAnsi"/>
              </w:rPr>
            </w:pPr>
          </w:p>
        </w:tc>
      </w:tr>
      <w:tr w:rsidR="00A86217" w:rsidRPr="00235C21" w14:paraId="35CE0971" w14:textId="77777777" w:rsidTr="00B61CC4">
        <w:tc>
          <w:tcPr>
            <w:tcW w:w="5418" w:type="dxa"/>
            <w:tcBorders>
              <w:top w:val="single" w:sz="4" w:space="0" w:color="auto"/>
            </w:tcBorders>
          </w:tcPr>
          <w:p w14:paraId="02D56459" w14:textId="77777777" w:rsidR="00A86217" w:rsidRPr="00235C21" w:rsidRDefault="00A86217" w:rsidP="00F25709">
            <w:pPr>
              <w:rPr>
                <w:rFonts w:asciiTheme="minorHAnsi" w:hAnsiTheme="minorHAnsi" w:cstheme="minorHAnsi"/>
              </w:rPr>
            </w:pPr>
            <w:r w:rsidRPr="00235C21">
              <w:rPr>
                <w:rFonts w:asciiTheme="minorHAnsi" w:hAnsiTheme="minorHAnsi" w:cstheme="minorHAnsi"/>
              </w:rPr>
              <w:t>Senior Environmental Project Manager</w:t>
            </w:r>
          </w:p>
        </w:tc>
        <w:tc>
          <w:tcPr>
            <w:tcW w:w="360" w:type="dxa"/>
          </w:tcPr>
          <w:p w14:paraId="4F7763F4" w14:textId="77777777" w:rsidR="00A86217" w:rsidRPr="00235C21" w:rsidRDefault="00A86217" w:rsidP="00F25709">
            <w:pPr>
              <w:rPr>
                <w:rFonts w:asciiTheme="minorHAnsi" w:hAnsiTheme="minorHAnsi" w:cstheme="minorHAnsi"/>
              </w:rPr>
            </w:pPr>
          </w:p>
        </w:tc>
        <w:tc>
          <w:tcPr>
            <w:tcW w:w="3798" w:type="dxa"/>
            <w:tcBorders>
              <w:top w:val="single" w:sz="4" w:space="0" w:color="auto"/>
            </w:tcBorders>
          </w:tcPr>
          <w:p w14:paraId="32425545" w14:textId="77777777" w:rsidR="00A86217" w:rsidRPr="00235C21" w:rsidRDefault="00A86217" w:rsidP="00F25709">
            <w:pPr>
              <w:rPr>
                <w:rFonts w:asciiTheme="minorHAnsi" w:hAnsiTheme="minorHAnsi" w:cstheme="minorHAnsi"/>
              </w:rPr>
            </w:pPr>
            <w:r w:rsidRPr="00235C21">
              <w:rPr>
                <w:rFonts w:asciiTheme="minorHAnsi" w:hAnsiTheme="minorHAnsi" w:cstheme="minorHAnsi"/>
              </w:rPr>
              <w:t>Date</w:t>
            </w:r>
          </w:p>
        </w:tc>
      </w:tr>
    </w:tbl>
    <w:p w14:paraId="3C4CF191" w14:textId="77777777" w:rsidR="00F25709" w:rsidRPr="00235C21" w:rsidRDefault="00F25709" w:rsidP="00F25709">
      <w:pPr>
        <w:rPr>
          <w:rFonts w:asciiTheme="minorHAnsi" w:hAnsiTheme="minorHAnsi" w:cstheme="minorHAnsi"/>
        </w:rPr>
      </w:pPr>
    </w:p>
    <w:sectPr w:rsidR="00F25709" w:rsidRPr="00235C21" w:rsidSect="00263114">
      <w:headerReference w:type="default" r:id="rId10"/>
      <w:footerReference w:type="default" r:id="rId11"/>
      <w:headerReference w:type="first" r:id="rId12"/>
      <w:footerReference w:type="first" r:id="rId13"/>
      <w:pgSz w:w="12240" w:h="15840"/>
      <w:pgMar w:top="2520" w:right="1296" w:bottom="1080" w:left="158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43879" w14:textId="77777777" w:rsidR="00DD5B7F" w:rsidRDefault="00DD5B7F">
      <w:r>
        <w:separator/>
      </w:r>
    </w:p>
  </w:endnote>
  <w:endnote w:type="continuationSeparator" w:id="0">
    <w:p w14:paraId="5914783B" w14:textId="77777777" w:rsidR="00DD5B7F" w:rsidRDefault="00DD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95E9B" w14:textId="77777777" w:rsidR="00437EA2" w:rsidRPr="003D6C9C" w:rsidRDefault="003D6C9C" w:rsidP="003D6C9C">
    <w:pPr>
      <w:pStyle w:val="Footer"/>
      <w:pBdr>
        <w:top w:val="single" w:sz="4" w:space="1" w:color="auto"/>
      </w:pBdr>
      <w:jc w:val="center"/>
      <w:rPr>
        <w:rFonts w:ascii="Arial" w:hAnsi="Arial" w:cs="Arial"/>
        <w:sz w:val="22"/>
      </w:rPr>
    </w:pPr>
    <w:r>
      <w:rPr>
        <w:rFonts w:ascii="Arial" w:hAnsi="Arial" w:cs="Arial"/>
        <w:sz w:val="22"/>
      </w:rPr>
      <w:t xml:space="preserve">Port of Tacoma – </w:t>
    </w:r>
    <w:r w:rsidRPr="00635E26">
      <w:rPr>
        <w:rFonts w:ascii="Arial" w:hAnsi="Arial" w:cs="Arial"/>
        <w:sz w:val="22"/>
      </w:rPr>
      <w:t>Environmental Programs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C3BAF" w14:textId="77777777" w:rsidR="00437EA2" w:rsidRPr="00635E26" w:rsidRDefault="003D6C9C" w:rsidP="003D6C9C">
    <w:pPr>
      <w:pStyle w:val="Footer"/>
      <w:pBdr>
        <w:top w:val="single" w:sz="4" w:space="1" w:color="auto"/>
      </w:pBdr>
      <w:jc w:val="center"/>
      <w:rPr>
        <w:rFonts w:ascii="Arial" w:hAnsi="Arial" w:cs="Arial"/>
        <w:sz w:val="22"/>
      </w:rPr>
    </w:pPr>
    <w:r>
      <w:rPr>
        <w:rFonts w:ascii="Arial" w:hAnsi="Arial" w:cs="Arial"/>
        <w:sz w:val="22"/>
      </w:rPr>
      <w:t xml:space="preserve">Port of Tacoma – </w:t>
    </w:r>
    <w:r w:rsidRPr="00635E26">
      <w:rPr>
        <w:rFonts w:ascii="Arial" w:hAnsi="Arial" w:cs="Arial"/>
        <w:sz w:val="22"/>
      </w:rPr>
      <w:t>Environmental Programs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CA784" w14:textId="77777777" w:rsidR="00DD5B7F" w:rsidRDefault="00DD5B7F">
      <w:r>
        <w:separator/>
      </w:r>
    </w:p>
  </w:footnote>
  <w:footnote w:type="continuationSeparator" w:id="0">
    <w:p w14:paraId="0246BBA0" w14:textId="77777777" w:rsidR="00DD5B7F" w:rsidRDefault="00DD5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40031" w14:textId="77777777" w:rsidR="00786902" w:rsidRPr="00B61CC4" w:rsidRDefault="00B61CC4">
    <w:pPr>
      <w:pStyle w:val="Header"/>
      <w:rPr>
        <w:rFonts w:ascii="Arial" w:hAnsi="Arial" w:cs="Arial"/>
        <w:sz w:val="22"/>
      </w:rPr>
    </w:pPr>
    <w:bookmarkStart w:id="0" w:name="_MacBuGuideStaticData_427H"/>
    <w:bookmarkStart w:id="1" w:name="_MacBuGuideStaticData_11800V"/>
    <w:r w:rsidRPr="00B61CC4">
      <w:rPr>
        <w:rFonts w:ascii="Arial" w:hAnsi="Arial" w:cs="Arial"/>
        <w:sz w:val="22"/>
      </w:rPr>
      <w:t>Staff SEPA Determination Findings Report</w:t>
    </w:r>
  </w:p>
  <w:p w14:paraId="71D82FC4" w14:textId="77777777" w:rsidR="00B61CC4" w:rsidRDefault="00B61CC4" w:rsidP="00437EA2">
    <w:pPr>
      <w:pStyle w:val="Header"/>
      <w:pBdr>
        <w:bottom w:val="single" w:sz="4" w:space="1" w:color="auto"/>
      </w:pBdr>
      <w:rPr>
        <w:rFonts w:ascii="Arial" w:hAnsi="Arial" w:cs="Arial"/>
        <w:sz w:val="22"/>
      </w:rPr>
    </w:pPr>
    <w:r w:rsidRPr="00B61CC4">
      <w:rPr>
        <w:rFonts w:ascii="Arial" w:hAnsi="Arial" w:cs="Arial"/>
        <w:sz w:val="22"/>
      </w:rPr>
      <w:t xml:space="preserve">Page </w:t>
    </w:r>
    <w:r w:rsidRPr="00B61CC4">
      <w:rPr>
        <w:rStyle w:val="PageNumber"/>
        <w:rFonts w:ascii="Arial" w:hAnsi="Arial" w:cs="Arial"/>
        <w:sz w:val="22"/>
      </w:rPr>
      <w:fldChar w:fldCharType="begin"/>
    </w:r>
    <w:r w:rsidRPr="00B61CC4">
      <w:rPr>
        <w:rStyle w:val="PageNumber"/>
        <w:rFonts w:ascii="Arial" w:hAnsi="Arial" w:cs="Arial"/>
        <w:sz w:val="22"/>
      </w:rPr>
      <w:instrText xml:space="preserve"> PAGE </w:instrText>
    </w:r>
    <w:r w:rsidRPr="00B61CC4">
      <w:rPr>
        <w:rStyle w:val="PageNumber"/>
        <w:rFonts w:ascii="Arial" w:hAnsi="Arial" w:cs="Arial"/>
        <w:sz w:val="22"/>
      </w:rPr>
      <w:fldChar w:fldCharType="separate"/>
    </w:r>
    <w:r w:rsidR="00724B7E">
      <w:rPr>
        <w:rStyle w:val="PageNumber"/>
        <w:rFonts w:ascii="Arial" w:hAnsi="Arial" w:cs="Arial"/>
        <w:noProof/>
        <w:sz w:val="22"/>
      </w:rPr>
      <w:t>2</w:t>
    </w:r>
    <w:r w:rsidRPr="00B61CC4">
      <w:rPr>
        <w:rStyle w:val="PageNumber"/>
        <w:rFonts w:ascii="Arial" w:hAnsi="Arial" w:cs="Arial"/>
        <w:sz w:val="22"/>
      </w:rPr>
      <w:fldChar w:fldCharType="end"/>
    </w:r>
    <w:r w:rsidRPr="00B61CC4">
      <w:rPr>
        <w:rStyle w:val="PageNumber"/>
        <w:rFonts w:ascii="Arial" w:hAnsi="Arial" w:cs="Arial"/>
        <w:sz w:val="22"/>
      </w:rPr>
      <w:t xml:space="preserve"> of </w:t>
    </w:r>
    <w:r w:rsidRPr="00B61CC4">
      <w:rPr>
        <w:rStyle w:val="PageNumber"/>
        <w:rFonts w:ascii="Arial" w:hAnsi="Arial" w:cs="Arial"/>
        <w:sz w:val="22"/>
      </w:rPr>
      <w:fldChar w:fldCharType="begin"/>
    </w:r>
    <w:r w:rsidRPr="00B61CC4">
      <w:rPr>
        <w:rStyle w:val="PageNumber"/>
        <w:rFonts w:ascii="Arial" w:hAnsi="Arial" w:cs="Arial"/>
        <w:sz w:val="22"/>
      </w:rPr>
      <w:instrText xml:space="preserve"> NUMPAGES  \* Arabic  \* MERGEFORMAT </w:instrText>
    </w:r>
    <w:r w:rsidRPr="00B61CC4">
      <w:rPr>
        <w:rStyle w:val="PageNumber"/>
        <w:rFonts w:ascii="Arial" w:hAnsi="Arial" w:cs="Arial"/>
        <w:sz w:val="22"/>
      </w:rPr>
      <w:fldChar w:fldCharType="separate"/>
    </w:r>
    <w:r w:rsidR="00724B7E">
      <w:rPr>
        <w:rStyle w:val="PageNumber"/>
        <w:rFonts w:ascii="Arial" w:hAnsi="Arial" w:cs="Arial"/>
        <w:noProof/>
        <w:sz w:val="22"/>
      </w:rPr>
      <w:t>2</w:t>
    </w:r>
    <w:r w:rsidRPr="00B61CC4">
      <w:rPr>
        <w:rStyle w:val="PageNumber"/>
        <w:rFonts w:ascii="Arial" w:hAnsi="Arial" w:cs="Arial"/>
        <w:sz w:val="22"/>
      </w:rPr>
      <w:fldChar w:fldCharType="end"/>
    </w:r>
  </w:p>
  <w:p w14:paraId="0DAD557D" w14:textId="77777777" w:rsidR="00B61CC4" w:rsidRPr="00B61CC4" w:rsidRDefault="00B61CC4">
    <w:pPr>
      <w:pStyle w:val="Header"/>
      <w:rPr>
        <w:rFonts w:ascii="Arial" w:hAnsi="Arial" w:cs="Arial"/>
        <w:sz w:val="22"/>
      </w:rPr>
    </w:pPr>
  </w:p>
  <w:bookmarkEnd w:id="0"/>
  <w:bookmarkEnd w:i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E2160" w14:textId="77777777" w:rsidR="00786902" w:rsidRDefault="000014BC">
    <w:pPr>
      <w:pStyle w:val="Header"/>
    </w:pPr>
    <w:r>
      <w:rPr>
        <w:noProof/>
      </w:rPr>
      <w:drawing>
        <wp:anchor distT="0" distB="0" distL="114300" distR="114300" simplePos="0" relativeHeight="251657728" behindDoc="0" locked="0" layoutInCell="1" allowOverlap="1" wp14:anchorId="3F2A679E" wp14:editId="58D5F17D">
          <wp:simplePos x="0" y="0"/>
          <wp:positionH relativeFrom="column">
            <wp:posOffset>3447415</wp:posOffset>
          </wp:positionH>
          <wp:positionV relativeFrom="paragraph">
            <wp:posOffset>-48260</wp:posOffset>
          </wp:positionV>
          <wp:extent cx="3131185" cy="685800"/>
          <wp:effectExtent l="0" t="0" r="0" b="0"/>
          <wp:wrapTight wrapText="bothSides">
            <wp:wrapPolygon edited="0">
              <wp:start x="8542" y="0"/>
              <wp:lineTo x="5125" y="0"/>
              <wp:lineTo x="4337" y="6600"/>
              <wp:lineTo x="4731" y="9600"/>
              <wp:lineTo x="0" y="9600"/>
              <wp:lineTo x="0" y="14400"/>
              <wp:lineTo x="131" y="21000"/>
              <wp:lineTo x="8542" y="21000"/>
              <wp:lineTo x="15901" y="21000"/>
              <wp:lineTo x="16295" y="21000"/>
              <wp:lineTo x="16558" y="19200"/>
              <wp:lineTo x="16690" y="14400"/>
              <wp:lineTo x="13404" y="10200"/>
              <wp:lineTo x="9199" y="9600"/>
              <wp:lineTo x="21420" y="4200"/>
              <wp:lineTo x="21420" y="0"/>
              <wp:lineTo x="9199" y="0"/>
              <wp:lineTo x="8542"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1185"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1200" w:hanging="360"/>
      </w:pPr>
      <w:rPr>
        <w:rFonts w:ascii="Symbol" w:hAnsi="Symbol" w:cs="Symbol"/>
        <w:b w:val="0"/>
        <w:bCs w:val="0"/>
        <w:i w:val="0"/>
        <w:iCs w:val="0"/>
        <w:spacing w:val="0"/>
        <w:w w:val="100"/>
        <w:sz w:val="24"/>
        <w:szCs w:val="24"/>
      </w:rPr>
    </w:lvl>
    <w:lvl w:ilvl="1">
      <w:numFmt w:val="bullet"/>
      <w:lvlText w:val="•"/>
      <w:lvlJc w:val="left"/>
      <w:pPr>
        <w:ind w:left="2040" w:hanging="360"/>
      </w:pPr>
    </w:lvl>
    <w:lvl w:ilvl="2">
      <w:numFmt w:val="bullet"/>
      <w:lvlText w:val="•"/>
      <w:lvlJc w:val="left"/>
      <w:pPr>
        <w:ind w:left="2880" w:hanging="360"/>
      </w:pPr>
    </w:lvl>
    <w:lvl w:ilvl="3">
      <w:numFmt w:val="bullet"/>
      <w:lvlText w:val="•"/>
      <w:lvlJc w:val="left"/>
      <w:pPr>
        <w:ind w:left="3720" w:hanging="360"/>
      </w:pPr>
    </w:lvl>
    <w:lvl w:ilvl="4">
      <w:numFmt w:val="bullet"/>
      <w:lvlText w:val="•"/>
      <w:lvlJc w:val="left"/>
      <w:pPr>
        <w:ind w:left="4560" w:hanging="360"/>
      </w:pPr>
    </w:lvl>
    <w:lvl w:ilvl="5">
      <w:numFmt w:val="bullet"/>
      <w:lvlText w:val="•"/>
      <w:lvlJc w:val="left"/>
      <w:pPr>
        <w:ind w:left="5400" w:hanging="360"/>
      </w:pPr>
    </w:lvl>
    <w:lvl w:ilvl="6">
      <w:numFmt w:val="bullet"/>
      <w:lvlText w:val="•"/>
      <w:lvlJc w:val="left"/>
      <w:pPr>
        <w:ind w:left="6240" w:hanging="360"/>
      </w:pPr>
    </w:lvl>
    <w:lvl w:ilvl="7">
      <w:numFmt w:val="bullet"/>
      <w:lvlText w:val="•"/>
      <w:lvlJc w:val="left"/>
      <w:pPr>
        <w:ind w:left="7080" w:hanging="360"/>
      </w:pPr>
    </w:lvl>
    <w:lvl w:ilvl="8">
      <w:numFmt w:val="bullet"/>
      <w:lvlText w:val="•"/>
      <w:lvlJc w:val="left"/>
      <w:pPr>
        <w:ind w:left="7920" w:hanging="360"/>
      </w:pPr>
    </w:lvl>
  </w:abstractNum>
  <w:abstractNum w:abstractNumId="1" w15:restartNumberingAfterBreak="0">
    <w:nsid w:val="246A2AC7"/>
    <w:multiLevelType w:val="hybridMultilevel"/>
    <w:tmpl w:val="98E8910A"/>
    <w:lvl w:ilvl="0" w:tplc="04090003">
      <w:start w:val="1"/>
      <w:numFmt w:val="bullet"/>
      <w:lvlText w:val="o"/>
      <w:lvlJc w:val="left"/>
      <w:pPr>
        <w:tabs>
          <w:tab w:val="num" w:pos="1080"/>
        </w:tabs>
        <w:ind w:left="1080" w:hanging="360"/>
      </w:pPr>
      <w:rPr>
        <w:rFonts w:ascii="Courier New" w:hAnsi="Courier New" w:cs="Courier New" w:hint="default"/>
      </w:rPr>
    </w:lvl>
    <w:lvl w:ilvl="1" w:tplc="F57C6234">
      <w:numFmt w:val="bullet"/>
      <w:lvlText w:val=""/>
      <w:lvlJc w:val="left"/>
      <w:pPr>
        <w:tabs>
          <w:tab w:val="num" w:pos="1440"/>
        </w:tabs>
        <w:ind w:left="1440" w:hanging="360"/>
      </w:pPr>
      <w:rPr>
        <w:rFonts w:ascii="Symbol" w:eastAsia="Times New Roman" w:hAnsi="Symbol" w:cs="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A17B62"/>
    <w:multiLevelType w:val="hybridMultilevel"/>
    <w:tmpl w:val="18F6F5A2"/>
    <w:lvl w:ilvl="0" w:tplc="FFFFFFFF">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7DF1DFA"/>
    <w:multiLevelType w:val="hybridMultilevel"/>
    <w:tmpl w:val="E17E2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94FB5"/>
    <w:multiLevelType w:val="hybridMultilevel"/>
    <w:tmpl w:val="218C59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52182A"/>
    <w:multiLevelType w:val="hybridMultilevel"/>
    <w:tmpl w:val="4F9A3DBC"/>
    <w:lvl w:ilvl="0" w:tplc="F2A0A170">
      <w:numFmt w:val="bullet"/>
      <w:lvlText w:val="•"/>
      <w:lvlJc w:val="left"/>
      <w:pPr>
        <w:ind w:left="1085" w:hanging="360"/>
      </w:pPr>
      <w:rPr>
        <w:rFonts w:ascii="Calibri" w:eastAsiaTheme="minorHAnsi" w:hAnsi="Calibri" w:cs="Calibri" w:hint="default"/>
      </w:rPr>
    </w:lvl>
    <w:lvl w:ilvl="1" w:tplc="F2A0A170">
      <w:numFmt w:val="bullet"/>
      <w:lvlText w:val="•"/>
      <w:lvlJc w:val="left"/>
      <w:pPr>
        <w:ind w:left="1805" w:hanging="360"/>
      </w:pPr>
      <w:rPr>
        <w:rFonts w:ascii="Calibri" w:eastAsiaTheme="minorHAnsi" w:hAnsi="Calibri" w:cs="Calibri"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6" w15:restartNumberingAfterBreak="0">
    <w:nsid w:val="4A6433CF"/>
    <w:multiLevelType w:val="hybridMultilevel"/>
    <w:tmpl w:val="55C4ADDC"/>
    <w:lvl w:ilvl="0" w:tplc="FFFFFFFF">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6CDC058C"/>
    <w:multiLevelType w:val="hybridMultilevel"/>
    <w:tmpl w:val="F82A192A"/>
    <w:lvl w:ilvl="0" w:tplc="04090003">
      <w:start w:val="1"/>
      <w:numFmt w:val="bullet"/>
      <w:lvlText w:val="o"/>
      <w:lvlJc w:val="left"/>
      <w:pPr>
        <w:tabs>
          <w:tab w:val="num" w:pos="1080"/>
        </w:tabs>
        <w:ind w:left="1080" w:hanging="360"/>
      </w:pPr>
      <w:rPr>
        <w:rFonts w:ascii="Courier New" w:hAnsi="Courier New" w:cs="Courier New" w:hint="default"/>
      </w:rPr>
    </w:lvl>
    <w:lvl w:ilvl="1" w:tplc="F57C6234">
      <w:numFmt w:val="bullet"/>
      <w:lvlText w:val=""/>
      <w:lvlJc w:val="left"/>
      <w:pPr>
        <w:tabs>
          <w:tab w:val="num" w:pos="1440"/>
        </w:tabs>
        <w:ind w:left="1440" w:hanging="360"/>
      </w:pPr>
      <w:rPr>
        <w:rFonts w:ascii="Symbol" w:eastAsia="Times New Roman" w:hAnsi="Symbol" w:cs="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9507782">
    <w:abstractNumId w:val="4"/>
  </w:num>
  <w:num w:numId="2" w16cid:durableId="478810176">
    <w:abstractNumId w:val="1"/>
  </w:num>
  <w:num w:numId="3" w16cid:durableId="1460565718">
    <w:abstractNumId w:val="7"/>
  </w:num>
  <w:num w:numId="4" w16cid:durableId="848299476">
    <w:abstractNumId w:val="3"/>
  </w:num>
  <w:num w:numId="5" w16cid:durableId="617375725">
    <w:abstractNumId w:val="0"/>
  </w:num>
  <w:num w:numId="6" w16cid:durableId="890848602">
    <w:abstractNumId w:val="5"/>
  </w:num>
  <w:num w:numId="7" w16cid:durableId="1487630244">
    <w:abstractNumId w:val="6"/>
  </w:num>
  <w:num w:numId="8" w16cid:durableId="730349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E7"/>
    <w:rsid w:val="000014BC"/>
    <w:rsid w:val="00001ACA"/>
    <w:rsid w:val="000578E7"/>
    <w:rsid w:val="0006161C"/>
    <w:rsid w:val="000C5A86"/>
    <w:rsid w:val="000D0D27"/>
    <w:rsid w:val="001207DA"/>
    <w:rsid w:val="00121ED4"/>
    <w:rsid w:val="00124462"/>
    <w:rsid w:val="001449FF"/>
    <w:rsid w:val="001A5E70"/>
    <w:rsid w:val="001B7B67"/>
    <w:rsid w:val="001D18FA"/>
    <w:rsid w:val="001E2007"/>
    <w:rsid w:val="001F7167"/>
    <w:rsid w:val="002328A2"/>
    <w:rsid w:val="00235C21"/>
    <w:rsid w:val="00263114"/>
    <w:rsid w:val="002770A7"/>
    <w:rsid w:val="002A28F0"/>
    <w:rsid w:val="002E42C3"/>
    <w:rsid w:val="002F1A4C"/>
    <w:rsid w:val="00305CE1"/>
    <w:rsid w:val="00361642"/>
    <w:rsid w:val="003A4158"/>
    <w:rsid w:val="003C5661"/>
    <w:rsid w:val="003D6C9C"/>
    <w:rsid w:val="003F03C5"/>
    <w:rsid w:val="00434A06"/>
    <w:rsid w:val="00437EA2"/>
    <w:rsid w:val="00451A83"/>
    <w:rsid w:val="0046186E"/>
    <w:rsid w:val="00486298"/>
    <w:rsid w:val="004E669F"/>
    <w:rsid w:val="004F0553"/>
    <w:rsid w:val="00552E88"/>
    <w:rsid w:val="00560E14"/>
    <w:rsid w:val="0056431B"/>
    <w:rsid w:val="00573A71"/>
    <w:rsid w:val="005908D9"/>
    <w:rsid w:val="00593B6A"/>
    <w:rsid w:val="005A0B15"/>
    <w:rsid w:val="00601856"/>
    <w:rsid w:val="00624313"/>
    <w:rsid w:val="006251BE"/>
    <w:rsid w:val="006504ED"/>
    <w:rsid w:val="006806A9"/>
    <w:rsid w:val="006E2752"/>
    <w:rsid w:val="007011A8"/>
    <w:rsid w:val="00724B7E"/>
    <w:rsid w:val="00763184"/>
    <w:rsid w:val="00786902"/>
    <w:rsid w:val="007B70BF"/>
    <w:rsid w:val="007E4A57"/>
    <w:rsid w:val="0083506E"/>
    <w:rsid w:val="008379F1"/>
    <w:rsid w:val="008B0F07"/>
    <w:rsid w:val="008B2939"/>
    <w:rsid w:val="008B43B5"/>
    <w:rsid w:val="008B5220"/>
    <w:rsid w:val="0090147B"/>
    <w:rsid w:val="009246B8"/>
    <w:rsid w:val="00935FF3"/>
    <w:rsid w:val="00942F8A"/>
    <w:rsid w:val="009637BB"/>
    <w:rsid w:val="00986623"/>
    <w:rsid w:val="009A65D0"/>
    <w:rsid w:val="009F436F"/>
    <w:rsid w:val="00A7047B"/>
    <w:rsid w:val="00A84605"/>
    <w:rsid w:val="00A86217"/>
    <w:rsid w:val="00AD2F2C"/>
    <w:rsid w:val="00AD4A80"/>
    <w:rsid w:val="00B062E0"/>
    <w:rsid w:val="00B4294E"/>
    <w:rsid w:val="00B61CC4"/>
    <w:rsid w:val="00B62FE3"/>
    <w:rsid w:val="00B771F4"/>
    <w:rsid w:val="00BA53AA"/>
    <w:rsid w:val="00BB4C60"/>
    <w:rsid w:val="00BE007E"/>
    <w:rsid w:val="00BE41D2"/>
    <w:rsid w:val="00C043FD"/>
    <w:rsid w:val="00C44877"/>
    <w:rsid w:val="00C47730"/>
    <w:rsid w:val="00CC5F54"/>
    <w:rsid w:val="00D45E4A"/>
    <w:rsid w:val="00D915D8"/>
    <w:rsid w:val="00DA2A26"/>
    <w:rsid w:val="00DB4E1F"/>
    <w:rsid w:val="00DD5B7F"/>
    <w:rsid w:val="00E121E0"/>
    <w:rsid w:val="00E13D3F"/>
    <w:rsid w:val="00E441B0"/>
    <w:rsid w:val="00E706E2"/>
    <w:rsid w:val="00EC3A52"/>
    <w:rsid w:val="00EE0859"/>
    <w:rsid w:val="00F0531D"/>
    <w:rsid w:val="00F1205F"/>
    <w:rsid w:val="00F25709"/>
    <w:rsid w:val="00F27649"/>
    <w:rsid w:val="00F377E0"/>
    <w:rsid w:val="00FE2641"/>
    <w:rsid w:val="00FE46C3"/>
    <w:rsid w:val="00FF6A4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69A4DD"/>
  <w15:docId w15:val="{07615A11-730A-4181-BED0-71E40544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yonSubheadBold">
    <w:name w:val="Lyon_Subhead_Bold"/>
    <w:basedOn w:val="Normal"/>
    <w:qFormat/>
    <w:rsid w:val="00162B08"/>
    <w:pPr>
      <w:jc w:val="center"/>
      <w:outlineLvl w:val="0"/>
    </w:pPr>
    <w:rPr>
      <w:rFonts w:ascii="Arial" w:eastAsia="Times New Roman" w:hAnsi="Arial" w:cs="Arial"/>
      <w:b/>
      <w:sz w:val="28"/>
      <w:szCs w:val="28"/>
    </w:rPr>
  </w:style>
  <w:style w:type="paragraph" w:styleId="Header">
    <w:name w:val="header"/>
    <w:basedOn w:val="Normal"/>
    <w:link w:val="HeaderChar"/>
    <w:unhideWhenUsed/>
    <w:rsid w:val="0043095E"/>
    <w:pPr>
      <w:tabs>
        <w:tab w:val="center" w:pos="4320"/>
        <w:tab w:val="right" w:pos="8640"/>
      </w:tabs>
    </w:pPr>
  </w:style>
  <w:style w:type="character" w:customStyle="1" w:styleId="HeaderChar">
    <w:name w:val="Header Char"/>
    <w:basedOn w:val="DefaultParagraphFont"/>
    <w:link w:val="Header"/>
    <w:uiPriority w:val="99"/>
    <w:rsid w:val="0043095E"/>
  </w:style>
  <w:style w:type="paragraph" w:styleId="Footer">
    <w:name w:val="footer"/>
    <w:basedOn w:val="Normal"/>
    <w:link w:val="FooterChar"/>
    <w:uiPriority w:val="99"/>
    <w:unhideWhenUsed/>
    <w:rsid w:val="0043095E"/>
    <w:pPr>
      <w:tabs>
        <w:tab w:val="center" w:pos="4320"/>
        <w:tab w:val="right" w:pos="8640"/>
      </w:tabs>
    </w:pPr>
  </w:style>
  <w:style w:type="character" w:customStyle="1" w:styleId="FooterChar">
    <w:name w:val="Footer Char"/>
    <w:basedOn w:val="DefaultParagraphFont"/>
    <w:link w:val="Footer"/>
    <w:uiPriority w:val="99"/>
    <w:rsid w:val="0043095E"/>
  </w:style>
  <w:style w:type="paragraph" w:customStyle="1" w:styleId="PTacLHbody">
    <w:name w:val="PTac_LH_body"/>
    <w:basedOn w:val="Normal"/>
    <w:qFormat/>
    <w:rsid w:val="00E8614E"/>
    <w:rPr>
      <w:rFonts w:ascii="Arial" w:hAnsi="Arial"/>
      <w:sz w:val="22"/>
    </w:rPr>
  </w:style>
  <w:style w:type="paragraph" w:styleId="BodyText">
    <w:name w:val="Body Text"/>
    <w:basedOn w:val="Normal"/>
    <w:link w:val="BodyTextChar"/>
    <w:rsid w:val="003F03C5"/>
    <w:pPr>
      <w:spacing w:after="220" w:line="180" w:lineRule="atLeast"/>
      <w:jc w:val="both"/>
    </w:pPr>
    <w:rPr>
      <w:rFonts w:ascii="Arial" w:eastAsia="Times New Roman" w:hAnsi="Arial"/>
      <w:spacing w:val="-5"/>
      <w:sz w:val="20"/>
      <w:szCs w:val="20"/>
    </w:rPr>
  </w:style>
  <w:style w:type="character" w:customStyle="1" w:styleId="BodyTextChar">
    <w:name w:val="Body Text Char"/>
    <w:basedOn w:val="DefaultParagraphFont"/>
    <w:link w:val="BodyText"/>
    <w:rsid w:val="003F03C5"/>
    <w:rPr>
      <w:rFonts w:ascii="Arial" w:eastAsia="Times New Roman" w:hAnsi="Arial"/>
      <w:spacing w:val="-5"/>
    </w:rPr>
  </w:style>
  <w:style w:type="character" w:styleId="Hyperlink">
    <w:name w:val="Hyperlink"/>
    <w:basedOn w:val="DefaultParagraphFont"/>
    <w:rsid w:val="008B2939"/>
    <w:rPr>
      <w:color w:val="006633"/>
      <w:u w:val="single"/>
    </w:rPr>
  </w:style>
  <w:style w:type="table" w:styleId="TableGrid">
    <w:name w:val="Table Grid"/>
    <w:basedOn w:val="TableNormal"/>
    <w:uiPriority w:val="59"/>
    <w:rsid w:val="00A86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A86217"/>
    <w:pPr>
      <w:ind w:left="720"/>
      <w:contextualSpacing/>
    </w:pPr>
  </w:style>
  <w:style w:type="character" w:styleId="PageNumber">
    <w:name w:val="page number"/>
    <w:basedOn w:val="DefaultParagraphFont"/>
    <w:rsid w:val="00B61CC4"/>
  </w:style>
  <w:style w:type="character" w:customStyle="1" w:styleId="normaltextrun">
    <w:name w:val="normaltextrun"/>
    <w:basedOn w:val="DefaultParagraphFont"/>
    <w:rsid w:val="00D915D8"/>
  </w:style>
  <w:style w:type="character" w:customStyle="1" w:styleId="eop">
    <w:name w:val="eop"/>
    <w:basedOn w:val="DefaultParagraphFont"/>
    <w:rsid w:val="00D915D8"/>
  </w:style>
  <w:style w:type="paragraph" w:customStyle="1" w:styleId="Paragraphlevel1">
    <w:name w:val="Paragraph level 1"/>
    <w:basedOn w:val="Normal"/>
    <w:link w:val="Paragraphlevel1Char"/>
    <w:qFormat/>
    <w:rsid w:val="00FE46C3"/>
    <w:pPr>
      <w:spacing w:after="120"/>
      <w:ind w:left="360"/>
    </w:pPr>
    <w:rPr>
      <w:rFonts w:asciiTheme="minorHAnsi" w:eastAsiaTheme="minorHAnsi" w:hAnsiTheme="minorHAnsi" w:cstheme="minorBidi"/>
      <w:szCs w:val="22"/>
    </w:rPr>
  </w:style>
  <w:style w:type="character" w:customStyle="1" w:styleId="Paragraphlevel1Char">
    <w:name w:val="Paragraph level 1 Char"/>
    <w:basedOn w:val="DefaultParagraphFont"/>
    <w:link w:val="Paragraphlevel1"/>
    <w:rsid w:val="00FE46C3"/>
    <w:rPr>
      <w:rFonts w:asciiTheme="minorHAnsi" w:eastAsiaTheme="minorHAnsi" w:hAnsiTheme="minorHAnsi" w:cstheme="minorBidi"/>
      <w:sz w:val="24"/>
      <w:szCs w:val="22"/>
    </w:rPr>
  </w:style>
  <w:style w:type="paragraph" w:customStyle="1" w:styleId="Paragraph">
    <w:name w:val="Paragraph"/>
    <w:link w:val="ParagraphChar"/>
    <w:qFormat/>
    <w:rsid w:val="00C44877"/>
    <w:pPr>
      <w:spacing w:after="120"/>
    </w:pPr>
    <w:rPr>
      <w:rFonts w:asciiTheme="minorHAnsi" w:eastAsiaTheme="minorHAnsi" w:hAnsiTheme="minorHAnsi" w:cstheme="minorBidi"/>
      <w:sz w:val="24"/>
      <w:szCs w:val="22"/>
    </w:rPr>
  </w:style>
  <w:style w:type="character" w:customStyle="1" w:styleId="ParagraphChar">
    <w:name w:val="Paragraph Char"/>
    <w:basedOn w:val="DefaultParagraphFont"/>
    <w:link w:val="Paragraph"/>
    <w:rsid w:val="00C44877"/>
    <w:rPr>
      <w:rFonts w:asciiTheme="minorHAnsi" w:eastAsiaTheme="minorHAnsi" w:hAnsiTheme="minorHAnsi" w:cstheme="minorBidi"/>
      <w:sz w:val="24"/>
      <w:szCs w:val="22"/>
    </w:rPr>
  </w:style>
  <w:style w:type="character" w:styleId="Strong">
    <w:name w:val="Strong"/>
    <w:uiPriority w:val="22"/>
    <w:rsid w:val="00C448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3d17e0-0f22-410c-82cd-d1993daa5c66" xsi:nil="true"/>
    <_ip_UnifiedCompliancePolicyUIAction xmlns="http://schemas.microsoft.com/sharepoint/v3" xsi:nil="true"/>
    <_ip_UnifiedCompliancePolicyProperties xmlns="http://schemas.microsoft.com/sharepoint/v3" xsi:nil="true"/>
    <lcf76f155ced4ddcb4097134ff3c332f xmlns="f4c170e8-1f6d-4b59-9d2b-b9a1b050ee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429FF98C916A41BEC35413D947A4A4" ma:contentTypeVersion="17" ma:contentTypeDescription="Create a new document." ma:contentTypeScope="" ma:versionID="8ff38fc2d5f5ce9628ddea1501092012">
  <xsd:schema xmlns:xsd="http://www.w3.org/2001/XMLSchema" xmlns:xs="http://www.w3.org/2001/XMLSchema" xmlns:p="http://schemas.microsoft.com/office/2006/metadata/properties" xmlns:ns1="http://schemas.microsoft.com/sharepoint/v3" xmlns:ns2="e73d17e0-0f22-410c-82cd-d1993daa5c66" xmlns:ns3="f4c170e8-1f6d-4b59-9d2b-b9a1b050ee63" targetNamespace="http://schemas.microsoft.com/office/2006/metadata/properties" ma:root="true" ma:fieldsID="cd57ffc179c1a22485d7d227fde36531" ns1:_="" ns2:_="" ns3:_="">
    <xsd:import namespace="http://schemas.microsoft.com/sharepoint/v3"/>
    <xsd:import namespace="e73d17e0-0f22-410c-82cd-d1993daa5c66"/>
    <xsd:import namespace="f4c170e8-1f6d-4b59-9d2b-b9a1b050ee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3d17e0-0f22-410c-82cd-d1993daa5c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735e482-3c9c-4727-8696-d1fcef66386e}" ma:internalName="TaxCatchAll" ma:showField="CatchAllData" ma:web="e73d17e0-0f22-410c-82cd-d1993daa5c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c170e8-1f6d-4b59-9d2b-b9a1b050ee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8bde162-f43c-4d15-b031-ea19e06bb02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450ED3-6C70-4ABD-B504-411711978418}">
  <ds:schemaRefs>
    <ds:schemaRef ds:uri="http://schemas.microsoft.com/office/2006/metadata/properties"/>
    <ds:schemaRef ds:uri="http://schemas.microsoft.com/office/infopath/2007/PartnerControls"/>
    <ds:schemaRef ds:uri="e73d17e0-0f22-410c-82cd-d1993daa5c66"/>
    <ds:schemaRef ds:uri="http://schemas.microsoft.com/sharepoint/v3"/>
    <ds:schemaRef ds:uri="f4c170e8-1f6d-4b59-9d2b-b9a1b050ee63"/>
  </ds:schemaRefs>
</ds:datastoreItem>
</file>

<file path=customXml/itemProps2.xml><?xml version="1.0" encoding="utf-8"?>
<ds:datastoreItem xmlns:ds="http://schemas.openxmlformats.org/officeDocument/2006/customXml" ds:itemID="{F912F471-DFB6-4A2F-9E4B-47D4B778E14D}">
  <ds:schemaRefs>
    <ds:schemaRef ds:uri="http://schemas.microsoft.com/sharepoint/v3/contenttype/forms"/>
  </ds:schemaRefs>
</ds:datastoreItem>
</file>

<file path=customXml/itemProps3.xml><?xml version="1.0" encoding="utf-8"?>
<ds:datastoreItem xmlns:ds="http://schemas.openxmlformats.org/officeDocument/2006/customXml" ds:itemID="{F72EB221-55CD-4E21-A02C-C7385CCD9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3d17e0-0f22-410c-82cd-d1993daa5c66"/>
    <ds:schemaRef ds:uri="f4c170e8-1f6d-4b59-9d2b-b9a1b050e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brandstrata</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Rene Negron</dc:creator>
  <cp:lastModifiedBy>Warfield, Tony</cp:lastModifiedBy>
  <cp:revision>29</cp:revision>
  <cp:lastPrinted>2013-12-12T22:56:00Z</cp:lastPrinted>
  <dcterms:created xsi:type="dcterms:W3CDTF">2024-07-04T19:46:00Z</dcterms:created>
  <dcterms:modified xsi:type="dcterms:W3CDTF">2024-07-19T18:40:00Z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0x01010024429FF98C916A41BEC35413D947A4A4</vt:lpwstr>
  </property>
  <property fmtid="{D5CDD505-2E9C-101B-9397-08002B2CF9AE}" pid="3" name="Order">
    <vt:r8>100</vt:r8>
  </property>
  <property fmtid="{D5CDD505-2E9C-101B-9397-08002B2CF9AE}" pid="4" name="MediaServiceImageTags">
    <vt:lpwstr/>
  </property>
</Properties>
</file>